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820" w:rsidRDefault="00651820" w:rsidP="00F064F5">
      <w:pPr>
        <w:rPr>
          <w:szCs w:val="24"/>
        </w:rPr>
      </w:pPr>
    </w:p>
    <w:p w:rsidR="00F064F5" w:rsidRPr="00F064F5" w:rsidRDefault="00F064F5" w:rsidP="00F064F5">
      <w:pPr>
        <w:pStyle w:val="Ttulo1"/>
        <w:ind w:left="432" w:hanging="432"/>
        <w:jc w:val="center"/>
        <w:rPr>
          <w:rFonts w:ascii="Arial" w:hAnsi="Arial" w:cs="Arial"/>
          <w:color w:val="auto"/>
        </w:rPr>
      </w:pPr>
      <w:r w:rsidRPr="00F064F5">
        <w:rPr>
          <w:rFonts w:ascii="Arial" w:hAnsi="Arial" w:cs="Arial"/>
          <w:color w:val="auto"/>
        </w:rPr>
        <w:t>Regimento do Núcleo Docente Estruturante</w:t>
      </w:r>
    </w:p>
    <w:p w:rsidR="00F064F5" w:rsidRDefault="00F064F5" w:rsidP="00F064F5">
      <w:pPr>
        <w:ind w:firstLine="709"/>
      </w:pPr>
    </w:p>
    <w:p w:rsidR="00F064F5" w:rsidRDefault="00F064F5" w:rsidP="00F06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064F5">
        <w:rPr>
          <w:rFonts w:ascii="Arial" w:hAnsi="Arial" w:cs="Arial"/>
          <w:b/>
          <w:sz w:val="24"/>
          <w:szCs w:val="24"/>
        </w:rPr>
        <w:t>CAPÍTULO I</w:t>
      </w:r>
    </w:p>
    <w:p w:rsidR="00F064F5" w:rsidRPr="00F064F5" w:rsidRDefault="00F064F5" w:rsidP="00F064F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064F5">
        <w:rPr>
          <w:rFonts w:ascii="Arial" w:hAnsi="Arial" w:cs="Arial"/>
          <w:b/>
          <w:sz w:val="24"/>
          <w:szCs w:val="24"/>
        </w:rPr>
        <w:t>DAS CONSIDERAÇÕES PRELIMINARES</w:t>
      </w: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Art.1º.</w:t>
      </w:r>
      <w:r w:rsidRPr="00F064F5">
        <w:rPr>
          <w:rFonts w:ascii="Arial" w:hAnsi="Arial" w:cs="Arial"/>
          <w:sz w:val="24"/>
          <w:szCs w:val="24"/>
        </w:rPr>
        <w:t xml:space="preserve"> O presente Regulamento disciplina as atribuições e o funcionamento do Núcleo Docente Estruturante (NDE) do Curso Matemática - Licenciatura da Universidade Federal do Maranhão (UFMA).</w:t>
      </w: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Art.2º.</w:t>
      </w:r>
      <w:r w:rsidRPr="00F064F5">
        <w:rPr>
          <w:rFonts w:ascii="Arial" w:hAnsi="Arial" w:cs="Arial"/>
          <w:sz w:val="24"/>
          <w:szCs w:val="24"/>
        </w:rPr>
        <w:t xml:space="preserve"> O Núcleo Docente Estruturante (NDE), de que trata o presente Regimento, é um grupo de docentes com atribuições acadêmicas de acompanhamento regular e constante do projeto pedagógico do curso, atuantes em seu processo de concepção, consolidação e contínua atualização, segundo as recomendações da Resolução CONAES Nº 1 de 17 de junho de 2010 e Resolução Nº 856 – CONSEPE, de </w:t>
      </w:r>
      <w:proofErr w:type="gramStart"/>
      <w:r w:rsidRPr="00F064F5">
        <w:rPr>
          <w:rFonts w:ascii="Arial" w:hAnsi="Arial" w:cs="Arial"/>
          <w:sz w:val="24"/>
          <w:szCs w:val="24"/>
        </w:rPr>
        <w:t>30 agosto</w:t>
      </w:r>
      <w:proofErr w:type="gramEnd"/>
      <w:r w:rsidRPr="00F064F5">
        <w:rPr>
          <w:rFonts w:ascii="Arial" w:hAnsi="Arial" w:cs="Arial"/>
          <w:sz w:val="24"/>
          <w:szCs w:val="24"/>
        </w:rPr>
        <w:t xml:space="preserve"> de 2011.</w:t>
      </w:r>
    </w:p>
    <w:p w:rsidR="00F064F5" w:rsidRPr="00F064F5" w:rsidRDefault="00F064F5" w:rsidP="00F064F5">
      <w:pPr>
        <w:ind w:firstLine="709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064F5">
        <w:rPr>
          <w:rFonts w:ascii="Arial" w:hAnsi="Arial" w:cs="Arial"/>
          <w:b/>
          <w:sz w:val="24"/>
          <w:szCs w:val="24"/>
        </w:rPr>
        <w:t>CAPÍTULO II</w:t>
      </w: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DAS ATRIBUIÇÕES DO NÚCLEO DOCENTE ESTRUTURANTE</w:t>
      </w: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Art.3º.</w:t>
      </w:r>
      <w:r w:rsidRPr="00F064F5">
        <w:rPr>
          <w:rFonts w:ascii="Arial" w:hAnsi="Arial" w:cs="Arial"/>
          <w:sz w:val="24"/>
          <w:szCs w:val="24"/>
        </w:rPr>
        <w:t xml:space="preserve"> São atribuições do Núcleo Docente Estruturante:</w:t>
      </w:r>
    </w:p>
    <w:p w:rsidR="00F064F5" w:rsidRPr="00F064F5" w:rsidRDefault="00F064F5" w:rsidP="00F064F5">
      <w:pPr>
        <w:pStyle w:val="PargrafodaLista"/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Aprimorar o Projeto Pedagógico do curso definindo sua concepção e fundamentos;</w:t>
      </w:r>
    </w:p>
    <w:p w:rsidR="00F064F5" w:rsidRPr="00F064F5" w:rsidRDefault="00F064F5" w:rsidP="00F064F5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Estabelecer o perfil profissional do egresso do curso;</w:t>
      </w:r>
    </w:p>
    <w:p w:rsidR="00F064F5" w:rsidRPr="00F064F5" w:rsidRDefault="00F064F5" w:rsidP="00F064F5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Atualizar periodicamente o projeto pedagógico do curso;</w:t>
      </w:r>
    </w:p>
    <w:p w:rsidR="00F064F5" w:rsidRPr="00F064F5" w:rsidRDefault="00F064F5" w:rsidP="00F064F5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Conduzir os trabalhos de reestruturação curricular, para aprovação no Colegiado</w:t>
      </w:r>
      <w:proofErr w:type="gramStart"/>
      <w:r w:rsidRPr="00F064F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064F5">
        <w:rPr>
          <w:rFonts w:ascii="Arial" w:hAnsi="Arial" w:cs="Arial"/>
          <w:sz w:val="24"/>
          <w:szCs w:val="24"/>
        </w:rPr>
        <w:t>do Curso, sempre que necessário;</w:t>
      </w:r>
    </w:p>
    <w:p w:rsidR="00F064F5" w:rsidRPr="00F064F5" w:rsidRDefault="00F064F5" w:rsidP="00F064F5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Supervisionar as formas de avaliação e acompanhamento do curso definidas pelo Colegiado;</w:t>
      </w:r>
    </w:p>
    <w:p w:rsidR="00F064F5" w:rsidRPr="00F064F5" w:rsidRDefault="00F064F5" w:rsidP="00F064F5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Analisar e avaliar os Planos de Ensino dos componentes curriculares;</w:t>
      </w:r>
    </w:p>
    <w:p w:rsidR="00F064F5" w:rsidRPr="00F064F5" w:rsidRDefault="00F064F5" w:rsidP="00F064F5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lastRenderedPageBreak/>
        <w:t>Observar as Diretrizes Curriculares Nacionais dos Cursos de Graduação em Matemática, assim como a Lei de Diretrizes e Bases da Educação Superior;</w:t>
      </w:r>
    </w:p>
    <w:p w:rsidR="00F064F5" w:rsidRPr="00F064F5" w:rsidRDefault="00F064F5" w:rsidP="00F064F5">
      <w:pPr>
        <w:numPr>
          <w:ilvl w:val="0"/>
          <w:numId w:val="2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Acompanhar as atividades do corpo docente, recomendando à coordenação do curso a indicação ou substituição de docentes, quando necessário.</w:t>
      </w:r>
    </w:p>
    <w:p w:rsidR="00F064F5" w:rsidRPr="00F064F5" w:rsidRDefault="00F064F5" w:rsidP="00F064F5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F064F5" w:rsidRDefault="00F064F5" w:rsidP="00F06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CAPÍTULO III</w:t>
      </w:r>
    </w:p>
    <w:p w:rsidR="00F064F5" w:rsidRPr="00F064F5" w:rsidRDefault="00F064F5" w:rsidP="00F064F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DA CONSTITUIÇÃO DO NÚCLEO DOCENTE ESTRUTURANTE</w:t>
      </w: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 4º.</w:t>
      </w:r>
      <w:r w:rsidRPr="00F064F5">
        <w:rPr>
          <w:rFonts w:ascii="Arial" w:hAnsi="Arial" w:cs="Arial"/>
          <w:sz w:val="24"/>
          <w:szCs w:val="24"/>
        </w:rPr>
        <w:t xml:space="preserve"> O Núcleo Docente Estruturante será constituído pelos seguintes membros:</w:t>
      </w:r>
    </w:p>
    <w:p w:rsidR="00F064F5" w:rsidRPr="00F064F5" w:rsidRDefault="00F064F5" w:rsidP="00F064F5">
      <w:pPr>
        <w:numPr>
          <w:ilvl w:val="0"/>
          <w:numId w:val="3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O Coordenador do Curso, como seu presidente;</w:t>
      </w:r>
    </w:p>
    <w:p w:rsidR="00F064F5" w:rsidRPr="00F064F5" w:rsidRDefault="00F064F5" w:rsidP="00F064F5">
      <w:pPr>
        <w:numPr>
          <w:ilvl w:val="0"/>
          <w:numId w:val="3"/>
        </w:numPr>
        <w:suppressAutoHyphens/>
        <w:spacing w:after="0"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Participação obrigatória de, no mínimo, 05 (cinco) professores pertencentes ao corpo docente do curso, além do Coordenador.</w:t>
      </w:r>
    </w:p>
    <w:p w:rsidR="00F064F5" w:rsidRPr="00F064F5" w:rsidRDefault="00F064F5" w:rsidP="00F064F5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 xml:space="preserve"> </w:t>
      </w:r>
    </w:p>
    <w:p w:rsidR="00F064F5" w:rsidRPr="00F064F5" w:rsidRDefault="00F064F5" w:rsidP="00F064F5">
      <w:pPr>
        <w:tabs>
          <w:tab w:val="left" w:pos="1500"/>
        </w:tabs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 5º.</w:t>
      </w:r>
      <w:r w:rsidRPr="00F064F5">
        <w:rPr>
          <w:rFonts w:ascii="Arial" w:hAnsi="Arial" w:cs="Arial"/>
          <w:sz w:val="24"/>
          <w:szCs w:val="24"/>
        </w:rPr>
        <w:t xml:space="preserve"> A indicação dos membros do Núcleo Docente Estruturante será feita pelo Colegiado de Curso observando-se o disposto no artigo 4º, e designados por meio de Portaria, a ser emitida pelo Diretor do Centro de Ciências Exatas e Tecnologia O mandato será de 03 (três) anos, sendo permitida a prorrogação por igual período desde que haja renovação de pelo menos 1/3 dos membros.</w:t>
      </w:r>
    </w:p>
    <w:p w:rsidR="00F064F5" w:rsidRDefault="00F064F5" w:rsidP="00F064F5">
      <w:pPr>
        <w:tabs>
          <w:tab w:val="left" w:pos="3525"/>
          <w:tab w:val="center" w:pos="4393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064F5" w:rsidRPr="00F064F5" w:rsidRDefault="00F064F5" w:rsidP="00F064F5">
      <w:pPr>
        <w:tabs>
          <w:tab w:val="left" w:pos="3525"/>
          <w:tab w:val="center" w:pos="4393"/>
        </w:tabs>
        <w:spacing w:after="0" w:line="276" w:lineRule="auto"/>
        <w:rPr>
          <w:rFonts w:ascii="Arial" w:hAnsi="Arial" w:cs="Arial"/>
          <w:b/>
          <w:sz w:val="24"/>
          <w:szCs w:val="24"/>
          <w:lang w:eastAsia="pt-BR"/>
        </w:rPr>
      </w:pPr>
      <w:r w:rsidRPr="00F064F5">
        <w:rPr>
          <w:rFonts w:ascii="Arial" w:hAnsi="Arial" w:cs="Arial"/>
          <w:b/>
          <w:sz w:val="24"/>
          <w:szCs w:val="24"/>
        </w:rPr>
        <w:tab/>
      </w:r>
      <w:r w:rsidRPr="00F064F5">
        <w:rPr>
          <w:rFonts w:ascii="Arial" w:hAnsi="Arial" w:cs="Arial"/>
          <w:b/>
          <w:sz w:val="24"/>
          <w:szCs w:val="24"/>
        </w:rPr>
        <w:tab/>
        <w:t>CAPÍTULO IV</w:t>
      </w: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DA TITULAÇÃO E FORMAÇÃO ACADÊMICA DOS MEMBROS DO</w:t>
      </w: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NÚCLEO DOCENTE ESTRUTURANTE</w:t>
      </w: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 6º.</w:t>
      </w:r>
      <w:r w:rsidRPr="00F064F5">
        <w:rPr>
          <w:rFonts w:ascii="Arial" w:hAnsi="Arial" w:cs="Arial"/>
          <w:sz w:val="24"/>
          <w:szCs w:val="24"/>
        </w:rPr>
        <w:t xml:space="preserve"> 60% (sessenta por cento) dos membros do NDE devem ser mestres e/ou doutores.</w:t>
      </w: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lastRenderedPageBreak/>
        <w:t>Art. 7º.</w:t>
      </w:r>
      <w:r w:rsidRPr="00F064F5">
        <w:rPr>
          <w:rFonts w:ascii="Arial" w:hAnsi="Arial" w:cs="Arial"/>
          <w:sz w:val="24"/>
          <w:szCs w:val="24"/>
        </w:rPr>
        <w:t xml:space="preserve"> O percentual de docentes que compõem o NDE com formação acadêmica na área do Curso deverá ser, no mínimo, de 60% (sessenta por cento).</w:t>
      </w:r>
    </w:p>
    <w:p w:rsidR="00F064F5" w:rsidRPr="00F064F5" w:rsidRDefault="00F064F5" w:rsidP="00F064F5">
      <w:pPr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  <w:r w:rsidRPr="00F064F5">
        <w:rPr>
          <w:rFonts w:ascii="Arial" w:hAnsi="Arial" w:cs="Arial"/>
          <w:b/>
          <w:sz w:val="24"/>
          <w:szCs w:val="24"/>
        </w:rPr>
        <w:t>CAPÍTULO V</w:t>
      </w: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DO REGIME DE TRABALHO DOS DOCENTES DO NÚCLEO</w:t>
      </w: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Art.8º.</w:t>
      </w:r>
      <w:r w:rsidRPr="00F064F5">
        <w:rPr>
          <w:rFonts w:ascii="Arial" w:hAnsi="Arial" w:cs="Arial"/>
          <w:sz w:val="24"/>
          <w:szCs w:val="24"/>
        </w:rPr>
        <w:t xml:space="preserve"> 40% (quarenta por cento) dos membros do NDE devem ter regime de tempo integral.</w:t>
      </w:r>
    </w:p>
    <w:p w:rsidR="00F064F5" w:rsidRPr="00F064F5" w:rsidRDefault="00F064F5" w:rsidP="00F064F5">
      <w:pPr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jc w:val="center"/>
        <w:rPr>
          <w:rFonts w:ascii="Arial" w:hAnsi="Arial" w:cs="Arial"/>
          <w:b/>
          <w:sz w:val="24"/>
          <w:szCs w:val="24"/>
          <w:lang w:eastAsia="pt-BR"/>
        </w:rPr>
      </w:pPr>
      <w:proofErr w:type="gramStart"/>
      <w:r w:rsidRPr="00F064F5">
        <w:rPr>
          <w:rFonts w:ascii="Arial" w:hAnsi="Arial" w:cs="Arial"/>
          <w:b/>
          <w:sz w:val="24"/>
          <w:szCs w:val="24"/>
        </w:rPr>
        <w:t>CAPÍTULO VI</w:t>
      </w:r>
      <w:proofErr w:type="gramEnd"/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DAS</w:t>
      </w:r>
      <w:proofErr w:type="gramStart"/>
      <w:r w:rsidRPr="00F064F5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Pr="00F064F5">
        <w:rPr>
          <w:rFonts w:ascii="Arial" w:hAnsi="Arial" w:cs="Arial"/>
          <w:b/>
          <w:sz w:val="24"/>
          <w:szCs w:val="24"/>
        </w:rPr>
        <w:t>ATRIBUIÇÕES DO PRESIDENTE DO NÚCLEO DOCENTE</w:t>
      </w: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ESTRUTURANTE</w:t>
      </w: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Art.9º.</w:t>
      </w:r>
      <w:r w:rsidRPr="00F064F5">
        <w:rPr>
          <w:rFonts w:ascii="Arial" w:hAnsi="Arial" w:cs="Arial"/>
          <w:sz w:val="24"/>
          <w:szCs w:val="24"/>
        </w:rPr>
        <w:t xml:space="preserve"> Compete ao Presidente do NDE:</w:t>
      </w:r>
    </w:p>
    <w:p w:rsidR="00F064F5" w:rsidRPr="00F064F5" w:rsidRDefault="00F064F5" w:rsidP="00F064F5">
      <w:pPr>
        <w:numPr>
          <w:ilvl w:val="0"/>
          <w:numId w:val="4"/>
        </w:numPr>
        <w:suppressAutoHyphens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Convocar e presidir as reuniões, com direito a voto, inclusive o de qualidade;</w:t>
      </w:r>
    </w:p>
    <w:p w:rsidR="00F064F5" w:rsidRPr="00F064F5" w:rsidRDefault="00F064F5" w:rsidP="00F064F5">
      <w:pPr>
        <w:numPr>
          <w:ilvl w:val="0"/>
          <w:numId w:val="4"/>
        </w:numPr>
        <w:suppressAutoHyphens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Representar o NDE junto aos órgãos</w:t>
      </w:r>
      <w:proofErr w:type="gramStart"/>
      <w:r w:rsidRPr="00F064F5">
        <w:rPr>
          <w:rFonts w:ascii="Arial" w:hAnsi="Arial" w:cs="Arial"/>
          <w:sz w:val="24"/>
          <w:szCs w:val="24"/>
        </w:rPr>
        <w:t xml:space="preserve">   </w:t>
      </w:r>
      <w:proofErr w:type="gramEnd"/>
      <w:r w:rsidRPr="00F064F5">
        <w:rPr>
          <w:rFonts w:ascii="Arial" w:hAnsi="Arial" w:cs="Arial"/>
          <w:sz w:val="24"/>
          <w:szCs w:val="24"/>
        </w:rPr>
        <w:t>acadêmicos e administrativos da UFMA;</w:t>
      </w:r>
    </w:p>
    <w:p w:rsidR="00F064F5" w:rsidRPr="00F064F5" w:rsidRDefault="00F064F5" w:rsidP="00F064F5">
      <w:pPr>
        <w:numPr>
          <w:ilvl w:val="0"/>
          <w:numId w:val="4"/>
        </w:numPr>
        <w:suppressAutoHyphens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Encaminhar as deliberações e propostas do NDE, aos setores competentes da UFMA;</w:t>
      </w:r>
    </w:p>
    <w:p w:rsidR="00F064F5" w:rsidRPr="00F064F5" w:rsidRDefault="00F064F5" w:rsidP="00F064F5">
      <w:pPr>
        <w:numPr>
          <w:ilvl w:val="0"/>
          <w:numId w:val="4"/>
        </w:numPr>
        <w:suppressAutoHyphens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Designar</w:t>
      </w:r>
      <w:proofErr w:type="gramStart"/>
      <w:r w:rsidRPr="00F064F5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F064F5">
        <w:rPr>
          <w:rFonts w:ascii="Arial" w:hAnsi="Arial" w:cs="Arial"/>
          <w:sz w:val="24"/>
          <w:szCs w:val="24"/>
        </w:rPr>
        <w:t>um integrante do NDE para secretariar e lavrar as atas;</w:t>
      </w:r>
    </w:p>
    <w:p w:rsidR="00F064F5" w:rsidRPr="00F064F5" w:rsidRDefault="00F064F5" w:rsidP="00F064F5">
      <w:pPr>
        <w:numPr>
          <w:ilvl w:val="0"/>
          <w:numId w:val="4"/>
        </w:numPr>
        <w:suppressAutoHyphens/>
        <w:spacing w:after="0" w:line="276" w:lineRule="auto"/>
        <w:jc w:val="left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>Coordenar a integração com os demais Colegiados e setores da UFMA.</w:t>
      </w:r>
    </w:p>
    <w:p w:rsidR="00F064F5" w:rsidRPr="00F064F5" w:rsidRDefault="00F064F5" w:rsidP="00F064F5">
      <w:pPr>
        <w:rPr>
          <w:rFonts w:ascii="Arial" w:hAnsi="Arial" w:cs="Arial"/>
          <w:sz w:val="24"/>
          <w:szCs w:val="24"/>
        </w:rPr>
      </w:pPr>
    </w:p>
    <w:p w:rsidR="00F064F5" w:rsidRDefault="00F064F5" w:rsidP="00F064F5">
      <w:pPr>
        <w:ind w:firstLine="709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ind w:firstLine="709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lastRenderedPageBreak/>
        <w:t>CAPÍTULO VII</w:t>
      </w: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DAS REUNIÕES</w:t>
      </w: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Art.10.</w:t>
      </w:r>
      <w:r w:rsidRPr="00F064F5">
        <w:rPr>
          <w:rFonts w:ascii="Arial" w:hAnsi="Arial" w:cs="Arial"/>
          <w:sz w:val="24"/>
          <w:szCs w:val="24"/>
        </w:rPr>
        <w:t xml:space="preserve"> O NDE reunir-se-á, sempre que convocado pelo Presidente ou pela maioria de seus membros.</w:t>
      </w: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064F5">
        <w:rPr>
          <w:rFonts w:ascii="Arial" w:hAnsi="Arial" w:cs="Arial"/>
          <w:b/>
          <w:sz w:val="24"/>
          <w:szCs w:val="24"/>
        </w:rPr>
        <w:t>Art</w:t>
      </w:r>
      <w:proofErr w:type="spellEnd"/>
      <w:r w:rsidRPr="00F064F5">
        <w:rPr>
          <w:rFonts w:ascii="Arial" w:hAnsi="Arial" w:cs="Arial"/>
          <w:b/>
          <w:sz w:val="24"/>
          <w:szCs w:val="24"/>
        </w:rPr>
        <w:t xml:space="preserve"> 11.</w:t>
      </w:r>
      <w:r w:rsidRPr="00F064F5">
        <w:rPr>
          <w:rFonts w:ascii="Arial" w:hAnsi="Arial" w:cs="Arial"/>
          <w:sz w:val="24"/>
          <w:szCs w:val="24"/>
        </w:rPr>
        <w:t xml:space="preserve"> As decisões do NDE serão tomadas por maioria simples de votos, com base no número de presentes em reunião formalmente agendada.</w:t>
      </w: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CAPÍTULO VIII</w:t>
      </w:r>
    </w:p>
    <w:p w:rsidR="00F064F5" w:rsidRPr="00F064F5" w:rsidRDefault="00F064F5" w:rsidP="00F064F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064F5">
        <w:rPr>
          <w:rFonts w:ascii="Arial" w:hAnsi="Arial" w:cs="Arial"/>
          <w:b/>
          <w:sz w:val="24"/>
          <w:szCs w:val="24"/>
        </w:rPr>
        <w:t>DAS DISPOSIÇÕES FINAIS</w:t>
      </w: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064F5">
        <w:rPr>
          <w:rFonts w:ascii="Arial" w:hAnsi="Arial" w:cs="Arial"/>
          <w:b/>
          <w:sz w:val="24"/>
          <w:szCs w:val="24"/>
        </w:rPr>
        <w:t>Art</w:t>
      </w:r>
      <w:proofErr w:type="spellEnd"/>
      <w:r w:rsidRPr="00F064F5">
        <w:rPr>
          <w:rFonts w:ascii="Arial" w:hAnsi="Arial" w:cs="Arial"/>
          <w:b/>
          <w:sz w:val="24"/>
          <w:szCs w:val="24"/>
        </w:rPr>
        <w:t xml:space="preserve"> 12.</w:t>
      </w:r>
      <w:r w:rsidRPr="00F064F5">
        <w:rPr>
          <w:rFonts w:ascii="Arial" w:hAnsi="Arial" w:cs="Arial"/>
          <w:sz w:val="24"/>
          <w:szCs w:val="24"/>
        </w:rPr>
        <w:t xml:space="preserve"> Os casos omissos serão resolvidos pelo NDE.</w:t>
      </w: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F064F5">
        <w:rPr>
          <w:rFonts w:ascii="Arial" w:hAnsi="Arial" w:cs="Arial"/>
          <w:b/>
          <w:sz w:val="24"/>
          <w:szCs w:val="24"/>
        </w:rPr>
        <w:t>Art</w:t>
      </w:r>
      <w:proofErr w:type="spellEnd"/>
      <w:r w:rsidRPr="00F064F5">
        <w:rPr>
          <w:rFonts w:ascii="Arial" w:hAnsi="Arial" w:cs="Arial"/>
          <w:b/>
          <w:sz w:val="24"/>
          <w:szCs w:val="24"/>
        </w:rPr>
        <w:t xml:space="preserve"> 13.</w:t>
      </w:r>
      <w:r w:rsidRPr="00F064F5">
        <w:rPr>
          <w:rFonts w:ascii="Arial" w:hAnsi="Arial" w:cs="Arial"/>
          <w:sz w:val="24"/>
          <w:szCs w:val="24"/>
        </w:rPr>
        <w:t xml:space="preserve"> O presente Regulamento entra em vigor imediatamente após sua aprovação pelo Colegiado do Curso de Matemática – Licenciatura da UFMA.</w:t>
      </w: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F064F5" w:rsidRPr="00F064F5" w:rsidRDefault="00F064F5" w:rsidP="00F064F5">
      <w:pPr>
        <w:ind w:firstLine="709"/>
        <w:rPr>
          <w:rFonts w:ascii="Arial" w:hAnsi="Arial" w:cs="Arial"/>
          <w:sz w:val="24"/>
          <w:szCs w:val="24"/>
        </w:rPr>
      </w:pPr>
      <w:r w:rsidRPr="00F064F5">
        <w:rPr>
          <w:rFonts w:ascii="Arial" w:hAnsi="Arial" w:cs="Arial"/>
          <w:sz w:val="24"/>
          <w:szCs w:val="24"/>
        </w:rPr>
        <w:t xml:space="preserve">Aprovado em Reunião do Colegiado de Curso, realizada </w:t>
      </w:r>
      <w:proofErr w:type="gramStart"/>
      <w:r w:rsidRPr="00F064F5">
        <w:rPr>
          <w:rFonts w:ascii="Arial" w:hAnsi="Arial" w:cs="Arial"/>
          <w:sz w:val="24"/>
          <w:szCs w:val="24"/>
        </w:rPr>
        <w:t>em</w:t>
      </w:r>
      <w:proofErr w:type="gramEnd"/>
    </w:p>
    <w:p w:rsidR="00F064F5" w:rsidRPr="00F064F5" w:rsidRDefault="00F064F5" w:rsidP="00F064F5">
      <w:pPr>
        <w:rPr>
          <w:rFonts w:ascii="Arial" w:hAnsi="Arial" w:cs="Arial"/>
          <w:sz w:val="24"/>
          <w:szCs w:val="24"/>
        </w:rPr>
      </w:pPr>
    </w:p>
    <w:sectPr w:rsidR="00F064F5" w:rsidRPr="00F064F5" w:rsidSect="00226CA0">
      <w:headerReference w:type="default" r:id="rId7"/>
      <w:pgSz w:w="11906" w:h="16838" w:code="9"/>
      <w:pgMar w:top="1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F9" w:rsidRDefault="009569F9" w:rsidP="00226CA0">
      <w:pPr>
        <w:spacing w:after="0" w:line="240" w:lineRule="auto"/>
      </w:pPr>
      <w:r>
        <w:separator/>
      </w:r>
    </w:p>
  </w:endnote>
  <w:endnote w:type="continuationSeparator" w:id="0">
    <w:p w:rsidR="009569F9" w:rsidRDefault="009569F9" w:rsidP="00226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F9" w:rsidRDefault="009569F9" w:rsidP="00226CA0">
      <w:pPr>
        <w:spacing w:after="0" w:line="240" w:lineRule="auto"/>
      </w:pPr>
      <w:r>
        <w:separator/>
      </w:r>
    </w:p>
  </w:footnote>
  <w:footnote w:type="continuationSeparator" w:id="0">
    <w:p w:rsidR="009569F9" w:rsidRDefault="009569F9" w:rsidP="00226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1618568"/>
      <w:docPartObj>
        <w:docPartGallery w:val="Page Numbers (Top of Page)"/>
        <w:docPartUnique/>
      </w:docPartObj>
    </w:sdtPr>
    <w:sdtContent>
      <w:p w:rsidR="00226CA0" w:rsidRDefault="0019359E" w:rsidP="00226CA0">
        <w:pPr>
          <w:pStyle w:val="Cabealho"/>
          <w:jc w:val="right"/>
        </w:pPr>
        <w:r w:rsidRPr="0019359E">
          <w:rPr>
            <w:rFonts w:ascii="Microsoft PhagsPa" w:hAnsi="Microsoft PhagsPa"/>
            <w:noProof/>
            <w:lang w:eastAsia="pt-B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700365798" o:spid="_x0000_s3073" type="#_x0000_t75" style="position:absolute;left:0;text-align:left;margin-left:-85.05pt;margin-top:-128.5pt;width:594pt;height:841.2pt;z-index:-251658752;mso-position-horizontal-relative:margin;mso-position-vertical-relative:margin" o:allowincell="f">
              <v:imagedata r:id="rId1" o:title="PAPEL TIMBRADO HAMILTON"/>
              <w10:wrap anchorx="margin" anchory="margin"/>
            </v:shape>
          </w:pict>
        </w:r>
        <w:fldSimple w:instr=" PAGE   \* MERGEFORMAT ">
          <w:r w:rsidR="00985B05">
            <w:rPr>
              <w:noProof/>
            </w:rPr>
            <w:t>4</w:t>
          </w:r>
        </w:fldSimple>
      </w:p>
      <w:p w:rsidR="00226CA0" w:rsidRDefault="00226CA0" w:rsidP="00226CA0">
        <w:pPr>
          <w:pStyle w:val="Cabealho"/>
          <w:jc w:val="center"/>
          <w:rPr>
            <w:rFonts w:ascii="Microsoft PhagsPa" w:hAnsi="Microsoft PhagsPa"/>
            <w:sz w:val="44"/>
            <w:szCs w:val="44"/>
          </w:rPr>
        </w:pPr>
        <w:r>
          <w:rPr>
            <w:rFonts w:ascii="Microsoft PhagsPa" w:hAnsi="Microsoft PhagsPa"/>
            <w:sz w:val="44"/>
            <w:szCs w:val="44"/>
          </w:rPr>
          <w:t xml:space="preserve">    </w:t>
        </w:r>
        <w:r w:rsidRPr="00A504B7">
          <w:rPr>
            <w:rFonts w:ascii="Microsoft PhagsPa" w:hAnsi="Microsoft PhagsPa"/>
            <w:sz w:val="44"/>
            <w:szCs w:val="44"/>
          </w:rPr>
          <w:t>UNIVERSIDADE FEDERAL DO MARANHÃO</w:t>
        </w:r>
      </w:p>
      <w:p w:rsidR="00226CA0" w:rsidRDefault="00226CA0" w:rsidP="00226CA0">
        <w:pPr>
          <w:pStyle w:val="Cabealho"/>
          <w:jc w:val="center"/>
          <w:rPr>
            <w:rFonts w:ascii="Microsoft PhagsPa" w:hAnsi="Microsoft PhagsPa"/>
            <w:sz w:val="20"/>
            <w:szCs w:val="44"/>
          </w:rPr>
        </w:pPr>
        <w:r>
          <w:rPr>
            <w:rFonts w:ascii="Microsoft PhagsPa" w:hAnsi="Microsoft PhagsPa"/>
            <w:sz w:val="20"/>
            <w:szCs w:val="44"/>
          </w:rPr>
          <w:t xml:space="preserve">       </w:t>
        </w:r>
        <w:r w:rsidRPr="00A504B7">
          <w:rPr>
            <w:rFonts w:ascii="Microsoft PhagsPa" w:hAnsi="Microsoft PhagsPa"/>
            <w:sz w:val="20"/>
            <w:szCs w:val="44"/>
          </w:rPr>
          <w:t xml:space="preserve">Fundação Instituída nos termos da Lei nº 5.152, de 21/10/1966 – São Luís - </w:t>
        </w:r>
        <w:proofErr w:type="gramStart"/>
        <w:r w:rsidRPr="00A504B7">
          <w:rPr>
            <w:rFonts w:ascii="Microsoft PhagsPa" w:hAnsi="Microsoft PhagsPa"/>
            <w:sz w:val="20"/>
            <w:szCs w:val="44"/>
          </w:rPr>
          <w:t>Maranhão</w:t>
        </w:r>
        <w:proofErr w:type="gramEnd"/>
      </w:p>
      <w:p w:rsidR="00226CA0" w:rsidRDefault="0019359E" w:rsidP="00226CA0">
        <w:pPr>
          <w:pStyle w:val="Cabealho"/>
          <w:jc w:val="right"/>
        </w:pPr>
      </w:p>
    </w:sdtContent>
  </w:sdt>
  <w:p w:rsidR="00226CA0" w:rsidRPr="00850B6C" w:rsidRDefault="00226CA0" w:rsidP="00226CA0">
    <w:pPr>
      <w:pStyle w:val="Cabealho"/>
      <w:rPr>
        <w:rFonts w:ascii="Microsoft PhagsPa" w:hAnsi="Microsoft PhagsPa"/>
      </w:rPr>
    </w:pPr>
  </w:p>
  <w:p w:rsidR="00226CA0" w:rsidRDefault="00226CA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4C4"/>
    <w:multiLevelType w:val="hybridMultilevel"/>
    <w:tmpl w:val="AC0A69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13DDD"/>
    <w:multiLevelType w:val="hybridMultilevel"/>
    <w:tmpl w:val="087865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84443"/>
    <w:multiLevelType w:val="hybridMultilevel"/>
    <w:tmpl w:val="DF78A77A"/>
    <w:lvl w:ilvl="0" w:tplc="A6F80A4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B62CD"/>
    <w:multiLevelType w:val="hybridMultilevel"/>
    <w:tmpl w:val="CECCF388"/>
    <w:lvl w:ilvl="0" w:tplc="A9DA9C68"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386273"/>
    <w:rsid w:val="00015E49"/>
    <w:rsid w:val="00056286"/>
    <w:rsid w:val="000C7BD3"/>
    <w:rsid w:val="000D3FD6"/>
    <w:rsid w:val="000D7C6C"/>
    <w:rsid w:val="000E2CE9"/>
    <w:rsid w:val="000E6B48"/>
    <w:rsid w:val="000F118F"/>
    <w:rsid w:val="000F1400"/>
    <w:rsid w:val="00123A65"/>
    <w:rsid w:val="0013231B"/>
    <w:rsid w:val="00147FF7"/>
    <w:rsid w:val="00172C07"/>
    <w:rsid w:val="00180FB1"/>
    <w:rsid w:val="0019359E"/>
    <w:rsid w:val="001962C8"/>
    <w:rsid w:val="001B3B6B"/>
    <w:rsid w:val="001D2B7B"/>
    <w:rsid w:val="001D3711"/>
    <w:rsid w:val="002076D8"/>
    <w:rsid w:val="00226CA0"/>
    <w:rsid w:val="00235285"/>
    <w:rsid w:val="0023589A"/>
    <w:rsid w:val="00290E5B"/>
    <w:rsid w:val="002A52FA"/>
    <w:rsid w:val="002B4269"/>
    <w:rsid w:val="002D14E8"/>
    <w:rsid w:val="002F4F02"/>
    <w:rsid w:val="00307BB9"/>
    <w:rsid w:val="003423F0"/>
    <w:rsid w:val="00357A3D"/>
    <w:rsid w:val="00386273"/>
    <w:rsid w:val="00396D73"/>
    <w:rsid w:val="003B4AA9"/>
    <w:rsid w:val="003E4BB5"/>
    <w:rsid w:val="00404CB7"/>
    <w:rsid w:val="00406436"/>
    <w:rsid w:val="004119BF"/>
    <w:rsid w:val="00427948"/>
    <w:rsid w:val="004332CC"/>
    <w:rsid w:val="00460F5B"/>
    <w:rsid w:val="0046108D"/>
    <w:rsid w:val="004808E9"/>
    <w:rsid w:val="00480DF1"/>
    <w:rsid w:val="00495850"/>
    <w:rsid w:val="004B0B82"/>
    <w:rsid w:val="004D0A7A"/>
    <w:rsid w:val="004E3B4B"/>
    <w:rsid w:val="004E6C85"/>
    <w:rsid w:val="00505C97"/>
    <w:rsid w:val="0051044E"/>
    <w:rsid w:val="00530E75"/>
    <w:rsid w:val="0054202F"/>
    <w:rsid w:val="00563825"/>
    <w:rsid w:val="005708CD"/>
    <w:rsid w:val="00587814"/>
    <w:rsid w:val="00591FEE"/>
    <w:rsid w:val="00596592"/>
    <w:rsid w:val="00596A56"/>
    <w:rsid w:val="005A34C8"/>
    <w:rsid w:val="005A6BD4"/>
    <w:rsid w:val="005C01B1"/>
    <w:rsid w:val="005C20B8"/>
    <w:rsid w:val="005C60D9"/>
    <w:rsid w:val="005D6B07"/>
    <w:rsid w:val="005F2E12"/>
    <w:rsid w:val="005F5FBD"/>
    <w:rsid w:val="00614462"/>
    <w:rsid w:val="00614791"/>
    <w:rsid w:val="00651820"/>
    <w:rsid w:val="00670621"/>
    <w:rsid w:val="006B0149"/>
    <w:rsid w:val="006B0537"/>
    <w:rsid w:val="006B08C1"/>
    <w:rsid w:val="006C1F9B"/>
    <w:rsid w:val="006C46F2"/>
    <w:rsid w:val="006C66FF"/>
    <w:rsid w:val="006C7908"/>
    <w:rsid w:val="006D2817"/>
    <w:rsid w:val="006D4F33"/>
    <w:rsid w:val="007241FC"/>
    <w:rsid w:val="00727F24"/>
    <w:rsid w:val="0073798A"/>
    <w:rsid w:val="007606C6"/>
    <w:rsid w:val="007A10B1"/>
    <w:rsid w:val="007A6C0D"/>
    <w:rsid w:val="007B06DA"/>
    <w:rsid w:val="007B66CF"/>
    <w:rsid w:val="007B670F"/>
    <w:rsid w:val="007C318C"/>
    <w:rsid w:val="007D65DD"/>
    <w:rsid w:val="00833455"/>
    <w:rsid w:val="008354C9"/>
    <w:rsid w:val="00857750"/>
    <w:rsid w:val="00857F84"/>
    <w:rsid w:val="00866B48"/>
    <w:rsid w:val="00880A0B"/>
    <w:rsid w:val="008823FD"/>
    <w:rsid w:val="00885DFC"/>
    <w:rsid w:val="008953C3"/>
    <w:rsid w:val="008A5EF4"/>
    <w:rsid w:val="008F6B04"/>
    <w:rsid w:val="008F7D69"/>
    <w:rsid w:val="00916335"/>
    <w:rsid w:val="0092496B"/>
    <w:rsid w:val="00926B19"/>
    <w:rsid w:val="009416D0"/>
    <w:rsid w:val="009569F9"/>
    <w:rsid w:val="00963A0E"/>
    <w:rsid w:val="00973668"/>
    <w:rsid w:val="00975B39"/>
    <w:rsid w:val="00982F4E"/>
    <w:rsid w:val="00985B05"/>
    <w:rsid w:val="00995612"/>
    <w:rsid w:val="009A0AF4"/>
    <w:rsid w:val="009A5BAD"/>
    <w:rsid w:val="009A71FA"/>
    <w:rsid w:val="00A3068B"/>
    <w:rsid w:val="00A31719"/>
    <w:rsid w:val="00A41F2D"/>
    <w:rsid w:val="00A618A3"/>
    <w:rsid w:val="00A632A9"/>
    <w:rsid w:val="00A74B3B"/>
    <w:rsid w:val="00AB368C"/>
    <w:rsid w:val="00AB3698"/>
    <w:rsid w:val="00AE4179"/>
    <w:rsid w:val="00AF006B"/>
    <w:rsid w:val="00AF6596"/>
    <w:rsid w:val="00B05289"/>
    <w:rsid w:val="00B06822"/>
    <w:rsid w:val="00B13D68"/>
    <w:rsid w:val="00B21322"/>
    <w:rsid w:val="00B22BCF"/>
    <w:rsid w:val="00B25EB5"/>
    <w:rsid w:val="00B322F6"/>
    <w:rsid w:val="00B32CD6"/>
    <w:rsid w:val="00B409BC"/>
    <w:rsid w:val="00B43DDD"/>
    <w:rsid w:val="00B676B0"/>
    <w:rsid w:val="00BC5D97"/>
    <w:rsid w:val="00BD37E7"/>
    <w:rsid w:val="00BD45A7"/>
    <w:rsid w:val="00BD5D34"/>
    <w:rsid w:val="00BF1A2F"/>
    <w:rsid w:val="00C7558E"/>
    <w:rsid w:val="00C761F0"/>
    <w:rsid w:val="00CA14B3"/>
    <w:rsid w:val="00CA3F8C"/>
    <w:rsid w:val="00CD39A1"/>
    <w:rsid w:val="00D21E5B"/>
    <w:rsid w:val="00D24D3E"/>
    <w:rsid w:val="00D84A5C"/>
    <w:rsid w:val="00DA77EB"/>
    <w:rsid w:val="00DC2B09"/>
    <w:rsid w:val="00E13DE1"/>
    <w:rsid w:val="00E26123"/>
    <w:rsid w:val="00E60C90"/>
    <w:rsid w:val="00E63ADB"/>
    <w:rsid w:val="00E66998"/>
    <w:rsid w:val="00E806E7"/>
    <w:rsid w:val="00E8326A"/>
    <w:rsid w:val="00E907C3"/>
    <w:rsid w:val="00E91167"/>
    <w:rsid w:val="00E96267"/>
    <w:rsid w:val="00EB4E45"/>
    <w:rsid w:val="00EF0C59"/>
    <w:rsid w:val="00EF59BD"/>
    <w:rsid w:val="00F064F5"/>
    <w:rsid w:val="00F165E3"/>
    <w:rsid w:val="00F617C1"/>
    <w:rsid w:val="00F65DAF"/>
    <w:rsid w:val="00F85F4E"/>
    <w:rsid w:val="00FE1890"/>
    <w:rsid w:val="00FE6B84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429"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BAD"/>
  </w:style>
  <w:style w:type="paragraph" w:styleId="Ttulo1">
    <w:name w:val="heading 1"/>
    <w:basedOn w:val="Normal"/>
    <w:next w:val="Normal"/>
    <w:link w:val="Ttulo1Char"/>
    <w:uiPriority w:val="9"/>
    <w:qFormat/>
    <w:rsid w:val="009A5B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A5B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A5BAD"/>
    <w:pPr>
      <w:spacing w:line="276" w:lineRule="auto"/>
      <w:ind w:left="0" w:firstLine="0"/>
      <w:jc w:val="left"/>
      <w:outlineLvl w:val="9"/>
    </w:pPr>
  </w:style>
  <w:style w:type="table" w:styleId="Tabelacomgrade">
    <w:name w:val="Table Grid"/>
    <w:basedOn w:val="Tabelanormal"/>
    <w:uiPriority w:val="59"/>
    <w:rsid w:val="00386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90E5B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C2B0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2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6CA0"/>
  </w:style>
  <w:style w:type="paragraph" w:styleId="Rodap">
    <w:name w:val="footer"/>
    <w:basedOn w:val="Normal"/>
    <w:link w:val="RodapChar"/>
    <w:uiPriority w:val="99"/>
    <w:semiHidden/>
    <w:unhideWhenUsed/>
    <w:rsid w:val="00226C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26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DEPT. MATEMATICA</dc:creator>
  <cp:lastModifiedBy>UFMA</cp:lastModifiedBy>
  <cp:revision>3</cp:revision>
  <cp:lastPrinted>2017-11-13T11:27:00Z</cp:lastPrinted>
  <dcterms:created xsi:type="dcterms:W3CDTF">2019-03-18T22:10:00Z</dcterms:created>
  <dcterms:modified xsi:type="dcterms:W3CDTF">2019-03-18T22:11:00Z</dcterms:modified>
</cp:coreProperties>
</file>