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42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7"/>
        <w:gridCol w:w="2497"/>
      </w:tblGrid>
      <w:tr w:rsidR="002F22F9" w14:paraId="0EC544F2" w14:textId="5A3E5039" w:rsidTr="00617E87">
        <w:trPr>
          <w:trHeight w:val="1474"/>
          <w:jc w:val="center"/>
        </w:trPr>
        <w:tc>
          <w:tcPr>
            <w:tcW w:w="1757" w:type="dxa"/>
          </w:tcPr>
          <w:p w14:paraId="1726E797" w14:textId="71FFBE3A" w:rsidR="002F22F9" w:rsidRPr="000E5F05" w:rsidRDefault="002F22F9" w:rsidP="00617E87">
            <w:pPr>
              <w:rPr>
                <w:rFonts w:ascii="Arial" w:hAnsi="Arial" w:cs="Arial"/>
                <w:sz w:val="16"/>
                <w:szCs w:val="16"/>
              </w:rPr>
            </w:pPr>
            <w:r>
              <w:rPr>
                <w:rFonts w:ascii="Arial" w:hAnsi="Arial" w:cs="Arial"/>
                <w:noProof/>
                <w:sz w:val="24"/>
                <w:szCs w:val="24"/>
                <w:lang w:eastAsia="pt-BR"/>
              </w:rPr>
              <w:drawing>
                <wp:inline distT="0" distB="0" distL="0" distR="0" wp14:anchorId="7B31A224" wp14:editId="3A262EA6">
                  <wp:extent cx="935990" cy="935990"/>
                  <wp:effectExtent l="0" t="0" r="0" b="0"/>
                  <wp:docPr id="3607950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6888" name="Imagem 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8"/>
                              </a:ext>
                            </a:extLst>
                          </a:blip>
                          <a:stretch>
                            <a:fillRect/>
                          </a:stretch>
                        </pic:blipFill>
                        <pic:spPr>
                          <a:xfrm>
                            <a:off x="0" y="0"/>
                            <a:ext cx="935990" cy="935990"/>
                          </a:xfrm>
                          <a:prstGeom prst="rect">
                            <a:avLst/>
                          </a:prstGeom>
                        </pic:spPr>
                      </pic:pic>
                    </a:graphicData>
                  </a:graphic>
                </wp:inline>
              </w:drawing>
            </w:r>
          </w:p>
        </w:tc>
        <w:tc>
          <w:tcPr>
            <w:tcW w:w="2497" w:type="dxa"/>
            <w:vAlign w:val="center"/>
          </w:tcPr>
          <w:p w14:paraId="393085C7" w14:textId="60E04794" w:rsidR="002F22F9" w:rsidRPr="000E5F05" w:rsidRDefault="002F22F9" w:rsidP="00BB008B">
            <w:pPr>
              <w:rPr>
                <w:rFonts w:ascii="Arial" w:hAnsi="Arial" w:cs="Arial"/>
                <w:sz w:val="16"/>
                <w:szCs w:val="16"/>
              </w:rPr>
            </w:pPr>
            <w:r w:rsidRPr="000E5F05">
              <w:rPr>
                <w:rFonts w:ascii="Arial" w:hAnsi="Arial" w:cs="Arial"/>
                <w:sz w:val="16"/>
                <w:szCs w:val="16"/>
              </w:rPr>
              <w:t>Ministério da Educação</w:t>
            </w:r>
          </w:p>
          <w:p w14:paraId="679EC884" w14:textId="77777777" w:rsidR="002F22F9" w:rsidRDefault="002F22F9" w:rsidP="00BB008B">
            <w:pPr>
              <w:rPr>
                <w:rFonts w:ascii="Arial" w:hAnsi="Arial" w:cs="Arial"/>
                <w:b/>
                <w:bCs/>
                <w:sz w:val="32"/>
                <w:szCs w:val="32"/>
              </w:rPr>
            </w:pPr>
            <w:r w:rsidRPr="0065635E">
              <w:rPr>
                <w:rFonts w:ascii="Arial" w:hAnsi="Arial" w:cs="Arial"/>
                <w:b/>
                <w:bCs/>
                <w:sz w:val="32"/>
                <w:szCs w:val="32"/>
              </w:rPr>
              <w:t>UNIVERSIDADE</w:t>
            </w:r>
          </w:p>
          <w:p w14:paraId="02CC5F8E" w14:textId="7D956709" w:rsidR="002F22F9" w:rsidRDefault="002F22F9" w:rsidP="00BB008B">
            <w:pPr>
              <w:rPr>
                <w:rFonts w:ascii="Arial" w:hAnsi="Arial" w:cs="Arial"/>
                <w:b/>
                <w:bCs/>
                <w:sz w:val="32"/>
                <w:szCs w:val="32"/>
              </w:rPr>
            </w:pPr>
            <w:r w:rsidRPr="0065635E">
              <w:rPr>
                <w:rFonts w:ascii="Arial" w:hAnsi="Arial" w:cs="Arial"/>
                <w:b/>
                <w:bCs/>
                <w:sz w:val="32"/>
                <w:szCs w:val="32"/>
              </w:rPr>
              <w:t>FEDERAL</w:t>
            </w:r>
            <w:r>
              <w:rPr>
                <w:rFonts w:ascii="Arial" w:hAnsi="Arial" w:cs="Arial"/>
                <w:b/>
                <w:bCs/>
                <w:sz w:val="32"/>
                <w:szCs w:val="32"/>
              </w:rPr>
              <w:t xml:space="preserve"> </w:t>
            </w:r>
            <w:r w:rsidRPr="0065635E">
              <w:rPr>
                <w:rFonts w:ascii="Arial" w:hAnsi="Arial" w:cs="Arial"/>
                <w:b/>
                <w:bCs/>
                <w:sz w:val="32"/>
                <w:szCs w:val="32"/>
              </w:rPr>
              <w:t>DO</w:t>
            </w:r>
          </w:p>
          <w:p w14:paraId="0683F11B" w14:textId="2A142838" w:rsidR="002F22F9" w:rsidRPr="0038032F" w:rsidRDefault="002F22F9" w:rsidP="00BB008B">
            <w:pPr>
              <w:rPr>
                <w:rFonts w:ascii="Arial" w:hAnsi="Arial" w:cs="Arial"/>
                <w:b/>
                <w:bCs/>
                <w:sz w:val="32"/>
                <w:szCs w:val="32"/>
              </w:rPr>
            </w:pPr>
            <w:r w:rsidRPr="0065635E">
              <w:rPr>
                <w:rFonts w:ascii="Arial" w:hAnsi="Arial" w:cs="Arial"/>
                <w:b/>
                <w:bCs/>
                <w:sz w:val="32"/>
                <w:szCs w:val="32"/>
              </w:rPr>
              <w:t>MARANHÃO</w:t>
            </w:r>
          </w:p>
        </w:tc>
      </w:tr>
    </w:tbl>
    <w:p w14:paraId="0B48BCEA" w14:textId="77777777" w:rsidR="0035178D" w:rsidRDefault="0035178D" w:rsidP="0068025E">
      <w:pPr>
        <w:spacing w:after="0"/>
        <w:ind w:left="2410" w:right="2410"/>
        <w:jc w:val="right"/>
        <w:rPr>
          <w:rFonts w:ascii="Arial" w:hAnsi="Arial" w:cs="Arial"/>
          <w:b/>
          <w:bCs/>
          <w:sz w:val="8"/>
          <w:szCs w:val="8"/>
        </w:rPr>
      </w:pPr>
    </w:p>
    <w:p w14:paraId="19B589EB" w14:textId="77777777" w:rsidR="00A948D8" w:rsidRPr="006C71A4" w:rsidRDefault="00A948D8" w:rsidP="00286966">
      <w:pPr>
        <w:pBdr>
          <w:top w:val="single" w:sz="8" w:space="1" w:color="D4B277"/>
        </w:pBdr>
        <w:spacing w:after="0" w:line="240" w:lineRule="auto"/>
        <w:ind w:left="2410" w:right="2410"/>
        <w:jc w:val="right"/>
        <w:rPr>
          <w:rFonts w:ascii="Arial" w:hAnsi="Arial" w:cs="Arial"/>
          <w:b/>
          <w:bCs/>
          <w:sz w:val="8"/>
          <w:szCs w:val="8"/>
        </w:rPr>
      </w:pPr>
    </w:p>
    <w:p w14:paraId="192E3F5C" w14:textId="01A740FA" w:rsidR="004E747C" w:rsidRPr="001B515A" w:rsidRDefault="001E1D72" w:rsidP="0068025E">
      <w:pPr>
        <w:spacing w:after="0" w:line="240" w:lineRule="auto"/>
        <w:ind w:left="2410" w:right="2410"/>
        <w:jc w:val="center"/>
        <w:rPr>
          <w:rFonts w:ascii="Arial" w:hAnsi="Arial" w:cs="Arial"/>
          <w:sz w:val="16"/>
          <w:szCs w:val="16"/>
        </w:rPr>
      </w:pPr>
      <w:r w:rsidRPr="001B515A">
        <w:rPr>
          <w:rFonts w:ascii="Arial" w:hAnsi="Arial" w:cs="Arial"/>
          <w:b/>
          <w:bCs/>
          <w:sz w:val="16"/>
          <w:szCs w:val="16"/>
        </w:rPr>
        <w:t>AGEUFMA</w:t>
      </w:r>
      <w:r w:rsidRPr="001B515A">
        <w:rPr>
          <w:rFonts w:ascii="Arial" w:hAnsi="Arial" w:cs="Arial"/>
          <w:sz w:val="16"/>
          <w:szCs w:val="16"/>
        </w:rPr>
        <w:t xml:space="preserve"> • </w:t>
      </w:r>
      <w:r w:rsidR="004E747C" w:rsidRPr="001B515A">
        <w:rPr>
          <w:rFonts w:ascii="Arial" w:hAnsi="Arial" w:cs="Arial"/>
          <w:sz w:val="16"/>
          <w:szCs w:val="16"/>
        </w:rPr>
        <w:t>AGÊNCIA DE INOVAÇÃO, EMPREENDEDORISMO, PESQUISA, PÓS-GRADUAÇÃO E INTERNACIONALIZAÇÃO</w:t>
      </w:r>
    </w:p>
    <w:p w14:paraId="05B0A1BE" w14:textId="31BAF403" w:rsidR="00BC2091" w:rsidRPr="004140B2" w:rsidRDefault="004140B2" w:rsidP="004140B2">
      <w:pPr>
        <w:spacing w:after="0" w:line="240" w:lineRule="auto"/>
        <w:jc w:val="center"/>
        <w:rPr>
          <w:rFonts w:ascii="Arial" w:hAnsi="Arial" w:cs="Arial"/>
          <w:b/>
          <w:bCs/>
          <w:sz w:val="16"/>
          <w:szCs w:val="16"/>
        </w:rPr>
      </w:pPr>
      <w:r>
        <w:rPr>
          <w:rFonts w:ascii="Arial" w:hAnsi="Arial" w:cs="Arial"/>
          <w:b/>
          <w:bCs/>
          <w:sz w:val="16"/>
          <w:szCs w:val="16"/>
        </w:rPr>
        <w:t>DPQ</w:t>
      </w:r>
      <w:r w:rsidRPr="004140B2">
        <w:rPr>
          <w:rFonts w:ascii="Arial" w:hAnsi="Arial" w:cs="Arial"/>
          <w:b/>
          <w:bCs/>
          <w:sz w:val="16"/>
          <w:szCs w:val="16"/>
        </w:rPr>
        <w:t xml:space="preserve"> • </w:t>
      </w:r>
      <w:r w:rsidR="00FF0FAD">
        <w:rPr>
          <w:rFonts w:ascii="Arial" w:hAnsi="Arial" w:cs="Arial"/>
          <w:bCs/>
          <w:sz w:val="16"/>
          <w:szCs w:val="16"/>
        </w:rPr>
        <w:t>Diretoria de Pesquisa</w:t>
      </w:r>
    </w:p>
    <w:p w14:paraId="5C1D4033" w14:textId="77777777" w:rsidR="00151001" w:rsidRPr="00136AE5" w:rsidRDefault="00151001" w:rsidP="00151001">
      <w:pPr>
        <w:pStyle w:val="Ttulo"/>
        <w:ind w:left="2211" w:right="11" w:hanging="2211"/>
        <w:jc w:val="both"/>
        <w:rPr>
          <w:rFonts w:asciiTheme="majorHAnsi" w:hAnsiTheme="majorHAnsi" w:cstheme="majorHAnsi"/>
          <w:sz w:val="24"/>
          <w:szCs w:val="24"/>
        </w:rPr>
      </w:pPr>
      <w:r w:rsidRPr="00136AE5">
        <w:rPr>
          <w:rFonts w:asciiTheme="majorHAnsi" w:hAnsiTheme="majorHAnsi" w:cstheme="majorHAnsi"/>
          <w:sz w:val="24"/>
          <w:szCs w:val="24"/>
        </w:rPr>
        <w:t>ANEXO “</w:t>
      </w:r>
      <w:r w:rsidRPr="00136AE5">
        <w:rPr>
          <w:rFonts w:asciiTheme="majorHAnsi" w:hAnsiTheme="majorHAnsi" w:cstheme="majorHAnsi"/>
          <w:sz w:val="24"/>
          <w:szCs w:val="24"/>
          <w:highlight w:val="yellow"/>
        </w:rPr>
        <w:t>x</w:t>
      </w:r>
      <w:r w:rsidRPr="00136AE5">
        <w:rPr>
          <w:rFonts w:asciiTheme="majorHAnsi" w:hAnsiTheme="majorHAnsi" w:cstheme="majorHAnsi"/>
          <w:sz w:val="24"/>
          <w:szCs w:val="24"/>
        </w:rPr>
        <w:t xml:space="preserve">” – REGIMENTO INTERNO APROVADO PELO(A)S LÍDERES DOS GRUPOS DE PESQUISA QUE INTEGRAM O </w:t>
      </w:r>
      <w:r w:rsidRPr="00136AE5">
        <w:rPr>
          <w:rFonts w:asciiTheme="majorHAnsi" w:hAnsiTheme="majorHAnsi" w:cstheme="majorHAnsi"/>
          <w:sz w:val="24"/>
          <w:szCs w:val="24"/>
          <w:highlight w:val="yellow"/>
        </w:rPr>
        <w:t>(Nome do Núcleo)</w:t>
      </w:r>
    </w:p>
    <w:p w14:paraId="6934CF4C" w14:textId="77777777" w:rsidR="00151001" w:rsidRPr="00136AE5" w:rsidRDefault="00151001" w:rsidP="00151001">
      <w:pPr>
        <w:pStyle w:val="Ttulo"/>
        <w:ind w:left="2410" w:right="12" w:hanging="2410"/>
        <w:jc w:val="both"/>
        <w:rPr>
          <w:rFonts w:asciiTheme="majorHAnsi" w:hAnsiTheme="majorHAnsi" w:cstheme="majorHAnsi"/>
          <w:sz w:val="24"/>
          <w:szCs w:val="24"/>
        </w:rPr>
      </w:pPr>
    </w:p>
    <w:p w14:paraId="2A019098" w14:textId="77777777" w:rsidR="00151001" w:rsidRPr="00136AE5" w:rsidRDefault="00151001" w:rsidP="00151001">
      <w:pPr>
        <w:widowControl w:val="0"/>
        <w:pBdr>
          <w:top w:val="nil"/>
          <w:left w:val="nil"/>
          <w:bottom w:val="nil"/>
          <w:right w:val="nil"/>
          <w:between w:val="nil"/>
        </w:pBdr>
        <w:spacing w:after="0" w:line="240" w:lineRule="auto"/>
        <w:rPr>
          <w:rFonts w:asciiTheme="majorHAnsi" w:eastAsia="Arial" w:hAnsiTheme="majorHAnsi" w:cstheme="majorHAnsi"/>
          <w:b/>
          <w:color w:val="000000"/>
          <w:sz w:val="24"/>
          <w:szCs w:val="24"/>
        </w:rPr>
      </w:pPr>
    </w:p>
    <w:p w14:paraId="1914E5F9" w14:textId="77777777" w:rsidR="00151001" w:rsidRPr="00136AE5" w:rsidRDefault="00151001" w:rsidP="00151001">
      <w:pPr>
        <w:widowControl w:val="0"/>
        <w:pBdr>
          <w:top w:val="nil"/>
          <w:left w:val="nil"/>
          <w:bottom w:val="nil"/>
          <w:right w:val="nil"/>
          <w:between w:val="nil"/>
        </w:pBdr>
        <w:spacing w:after="0" w:line="240" w:lineRule="auto"/>
        <w:ind w:left="4111"/>
        <w:rPr>
          <w:rFonts w:asciiTheme="majorHAnsi" w:eastAsia="Arial MT" w:hAnsiTheme="majorHAnsi" w:cstheme="majorHAnsi"/>
          <w:b/>
          <w:color w:val="000000"/>
          <w:sz w:val="24"/>
          <w:szCs w:val="24"/>
        </w:rPr>
      </w:pPr>
      <w:r w:rsidRPr="00136AE5">
        <w:rPr>
          <w:rFonts w:asciiTheme="majorHAnsi" w:eastAsia="Arial MT" w:hAnsiTheme="majorHAnsi" w:cstheme="majorHAnsi"/>
          <w:b/>
          <w:color w:val="000000"/>
          <w:sz w:val="24"/>
          <w:szCs w:val="24"/>
        </w:rPr>
        <w:t xml:space="preserve">REGIMENTO INTERNO DO NÚCLEO </w:t>
      </w:r>
      <w:r w:rsidRPr="00136AE5">
        <w:rPr>
          <w:rFonts w:asciiTheme="majorHAnsi" w:eastAsia="Arial MT" w:hAnsiTheme="majorHAnsi" w:cstheme="majorHAnsi"/>
          <w:b/>
          <w:color w:val="000000"/>
          <w:sz w:val="24"/>
          <w:szCs w:val="24"/>
          <w:highlight w:val="yellow"/>
        </w:rPr>
        <w:t>(nome do Núcleo).</w:t>
      </w:r>
      <w:r w:rsidRPr="00136AE5">
        <w:rPr>
          <w:rFonts w:asciiTheme="majorHAnsi" w:eastAsia="Arial MT" w:hAnsiTheme="majorHAnsi" w:cstheme="majorHAnsi"/>
          <w:b/>
          <w:color w:val="000000"/>
          <w:sz w:val="24"/>
          <w:szCs w:val="24"/>
        </w:rPr>
        <w:t xml:space="preserve"> </w:t>
      </w:r>
    </w:p>
    <w:p w14:paraId="51C73143" w14:textId="77777777" w:rsidR="00151001" w:rsidRPr="00136AE5" w:rsidRDefault="00151001" w:rsidP="00151001">
      <w:pPr>
        <w:widowControl w:val="0"/>
        <w:pBdr>
          <w:top w:val="nil"/>
          <w:left w:val="nil"/>
          <w:bottom w:val="nil"/>
          <w:right w:val="nil"/>
          <w:between w:val="nil"/>
        </w:pBdr>
        <w:spacing w:after="0" w:line="240" w:lineRule="auto"/>
        <w:rPr>
          <w:rFonts w:asciiTheme="majorHAnsi" w:eastAsia="Arial MT" w:hAnsiTheme="majorHAnsi" w:cstheme="majorHAnsi"/>
          <w:b/>
          <w:color w:val="000000"/>
          <w:sz w:val="24"/>
          <w:szCs w:val="24"/>
        </w:rPr>
      </w:pPr>
    </w:p>
    <w:p w14:paraId="61B9ACD5" w14:textId="77777777" w:rsidR="00151001" w:rsidRPr="00136AE5" w:rsidRDefault="00151001" w:rsidP="00151001">
      <w:pPr>
        <w:widowControl w:val="0"/>
        <w:pBdr>
          <w:top w:val="nil"/>
          <w:left w:val="nil"/>
          <w:bottom w:val="nil"/>
          <w:right w:val="nil"/>
          <w:between w:val="nil"/>
        </w:pBdr>
        <w:spacing w:after="0" w:line="240" w:lineRule="auto"/>
        <w:rPr>
          <w:rFonts w:asciiTheme="majorHAnsi" w:eastAsia="Arial MT" w:hAnsiTheme="majorHAnsi" w:cstheme="majorHAnsi"/>
          <w:b/>
          <w:color w:val="000000"/>
          <w:sz w:val="24"/>
          <w:szCs w:val="24"/>
        </w:rPr>
      </w:pPr>
    </w:p>
    <w:p w14:paraId="2B284AE3" w14:textId="77777777" w:rsidR="00151001" w:rsidRPr="00136AE5" w:rsidRDefault="00151001" w:rsidP="00151001">
      <w:pPr>
        <w:spacing w:before="211"/>
        <w:jc w:val="center"/>
        <w:rPr>
          <w:rFonts w:asciiTheme="majorHAnsi" w:hAnsiTheme="majorHAnsi" w:cstheme="majorHAnsi"/>
          <w:b/>
          <w:sz w:val="24"/>
          <w:szCs w:val="24"/>
        </w:rPr>
      </w:pPr>
      <w:r w:rsidRPr="00136AE5">
        <w:rPr>
          <w:rFonts w:asciiTheme="majorHAnsi" w:hAnsiTheme="majorHAnsi" w:cstheme="majorHAnsi"/>
          <w:b/>
          <w:sz w:val="24"/>
          <w:szCs w:val="24"/>
        </w:rPr>
        <w:t xml:space="preserve">CAPÍTULO I </w:t>
      </w:r>
    </w:p>
    <w:p w14:paraId="43CDA255" w14:textId="77777777" w:rsidR="00151001" w:rsidRPr="00136AE5" w:rsidRDefault="00151001" w:rsidP="00151001">
      <w:pPr>
        <w:spacing w:before="211"/>
        <w:jc w:val="center"/>
        <w:rPr>
          <w:rFonts w:asciiTheme="majorHAnsi" w:hAnsiTheme="majorHAnsi" w:cstheme="majorHAnsi"/>
          <w:b/>
          <w:sz w:val="24"/>
          <w:szCs w:val="24"/>
        </w:rPr>
      </w:pPr>
      <w:proofErr w:type="gramStart"/>
      <w:r w:rsidRPr="00136AE5">
        <w:rPr>
          <w:rFonts w:asciiTheme="majorHAnsi" w:hAnsiTheme="majorHAnsi" w:cstheme="majorHAnsi"/>
          <w:b/>
          <w:sz w:val="24"/>
          <w:szCs w:val="24"/>
        </w:rPr>
        <w:t>DISPOSIÇÕES  PRELIMINARES</w:t>
      </w:r>
      <w:proofErr w:type="gramEnd"/>
    </w:p>
    <w:p w14:paraId="42D975BD" w14:textId="77777777" w:rsidR="00151001" w:rsidRPr="00136AE5" w:rsidRDefault="00151001" w:rsidP="00151001">
      <w:pPr>
        <w:widowControl w:val="0"/>
        <w:pBdr>
          <w:top w:val="nil"/>
          <w:left w:val="nil"/>
          <w:bottom w:val="nil"/>
          <w:right w:val="nil"/>
          <w:between w:val="nil"/>
        </w:pBdr>
        <w:spacing w:before="9" w:after="0" w:line="240" w:lineRule="auto"/>
        <w:jc w:val="both"/>
        <w:rPr>
          <w:rFonts w:asciiTheme="majorHAnsi" w:eastAsia="Arial MT" w:hAnsiTheme="majorHAnsi" w:cstheme="majorHAnsi"/>
          <w:color w:val="000000"/>
          <w:sz w:val="24"/>
          <w:szCs w:val="24"/>
        </w:rPr>
      </w:pPr>
    </w:p>
    <w:p w14:paraId="2B86ABDA" w14:textId="77777777" w:rsidR="00151001" w:rsidRPr="00136AE5" w:rsidRDefault="00151001" w:rsidP="00151001">
      <w:pPr>
        <w:widowControl w:val="0"/>
        <w:pBdr>
          <w:top w:val="nil"/>
          <w:left w:val="nil"/>
          <w:bottom w:val="nil"/>
          <w:right w:val="nil"/>
          <w:between w:val="nil"/>
        </w:pBdr>
        <w:spacing w:after="0" w:line="240" w:lineRule="auto"/>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Art. 1º</w:t>
      </w:r>
      <w:r w:rsidRPr="00136AE5">
        <w:rPr>
          <w:rFonts w:asciiTheme="majorHAnsi" w:eastAsia="Arial MT" w:hAnsiTheme="majorHAnsi" w:cstheme="majorHAnsi"/>
          <w:color w:val="000000"/>
          <w:sz w:val="24"/>
          <w:szCs w:val="24"/>
        </w:rPr>
        <w:t xml:space="preserve"> </w:t>
      </w:r>
      <w:r w:rsidRPr="00136AE5">
        <w:rPr>
          <w:rFonts w:asciiTheme="majorHAnsi" w:eastAsia="Arial MT" w:hAnsiTheme="majorHAnsi" w:cstheme="majorHAnsi"/>
          <w:b/>
          <w:color w:val="000000"/>
          <w:sz w:val="24"/>
          <w:szCs w:val="24"/>
        </w:rPr>
        <w:t>-</w:t>
      </w:r>
      <w:r w:rsidRPr="00136AE5">
        <w:rPr>
          <w:rFonts w:asciiTheme="majorHAnsi" w:eastAsia="Arial MT" w:hAnsiTheme="majorHAnsi" w:cstheme="majorHAnsi"/>
          <w:color w:val="000000"/>
          <w:sz w:val="24"/>
          <w:szCs w:val="24"/>
        </w:rPr>
        <w:t xml:space="preserve"> O presente Regimento Interno, em conformidade com o que instituiu a Resolução N.º 2.807</w:t>
      </w:r>
      <w:r>
        <w:rPr>
          <w:rFonts w:asciiTheme="majorHAnsi" w:eastAsia="Arial MT" w:hAnsiTheme="majorHAnsi" w:cstheme="majorHAnsi"/>
          <w:color w:val="000000"/>
          <w:sz w:val="24"/>
          <w:szCs w:val="24"/>
        </w:rPr>
        <w:t xml:space="preserve"> -</w:t>
      </w:r>
      <w:r w:rsidRPr="00136AE5">
        <w:rPr>
          <w:rFonts w:asciiTheme="majorHAnsi" w:eastAsia="Arial MT" w:hAnsiTheme="majorHAnsi" w:cstheme="majorHAnsi"/>
          <w:color w:val="000000"/>
          <w:sz w:val="24"/>
          <w:szCs w:val="24"/>
        </w:rPr>
        <w:t xml:space="preserve"> CONSEPE-UFMA, de 11 de janeiro de 2023, que regulamentou os Núcleos de Pesquisa e Inovação no âmbito da sua </w:t>
      </w:r>
      <w:bookmarkStart w:id="0" w:name="_GoBack"/>
      <w:bookmarkEnd w:id="0"/>
      <w:r w:rsidRPr="00136AE5">
        <w:rPr>
          <w:rFonts w:asciiTheme="majorHAnsi" w:eastAsia="Arial MT" w:hAnsiTheme="majorHAnsi" w:cstheme="majorHAnsi"/>
          <w:color w:val="000000"/>
          <w:sz w:val="24"/>
          <w:szCs w:val="24"/>
        </w:rPr>
        <w:t xml:space="preserve">autonomia, tem por objetivo o estabelecimento das normas que presidirão as atividades e o funcionamento do Núcleo </w:t>
      </w:r>
      <w:r w:rsidRPr="00136AE5">
        <w:rPr>
          <w:rFonts w:asciiTheme="majorHAnsi" w:eastAsia="Arial MT" w:hAnsiTheme="majorHAnsi" w:cstheme="majorHAnsi"/>
          <w:color w:val="000000"/>
          <w:sz w:val="24"/>
          <w:szCs w:val="24"/>
          <w:highlight w:val="yellow"/>
        </w:rPr>
        <w:t>(nome do Núcleo</w:t>
      </w:r>
      <w:r w:rsidRPr="00136AE5">
        <w:rPr>
          <w:rFonts w:asciiTheme="majorHAnsi" w:eastAsia="Arial MT" w:hAnsiTheme="majorHAnsi" w:cstheme="majorHAnsi"/>
          <w:color w:val="000000"/>
          <w:sz w:val="24"/>
          <w:szCs w:val="24"/>
        </w:rPr>
        <w:t>).</w:t>
      </w:r>
    </w:p>
    <w:p w14:paraId="687B9C04" w14:textId="77777777" w:rsidR="00151001" w:rsidRPr="00136AE5" w:rsidRDefault="00151001" w:rsidP="00151001">
      <w:pPr>
        <w:widowControl w:val="0"/>
        <w:pBdr>
          <w:top w:val="nil"/>
          <w:left w:val="nil"/>
          <w:bottom w:val="nil"/>
          <w:right w:val="nil"/>
          <w:between w:val="nil"/>
        </w:pBdr>
        <w:spacing w:after="0" w:line="240" w:lineRule="auto"/>
        <w:jc w:val="both"/>
        <w:rPr>
          <w:rFonts w:asciiTheme="majorHAnsi" w:eastAsia="Arial MT" w:hAnsiTheme="majorHAnsi" w:cstheme="majorHAnsi"/>
          <w:color w:val="000000"/>
          <w:sz w:val="24"/>
          <w:szCs w:val="24"/>
        </w:rPr>
      </w:pPr>
    </w:p>
    <w:p w14:paraId="691D2CC7" w14:textId="77777777" w:rsidR="00151001" w:rsidRPr="00136AE5" w:rsidRDefault="00151001" w:rsidP="00151001">
      <w:pPr>
        <w:widowControl w:val="0"/>
        <w:pBdr>
          <w:top w:val="nil"/>
          <w:left w:val="nil"/>
          <w:bottom w:val="nil"/>
          <w:right w:val="nil"/>
          <w:between w:val="nil"/>
        </w:pBdr>
        <w:spacing w:after="0" w:line="240" w:lineRule="auto"/>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§1º -</w:t>
      </w:r>
      <w:r w:rsidRPr="00136AE5">
        <w:rPr>
          <w:rFonts w:asciiTheme="majorHAnsi" w:eastAsia="Arial MT" w:hAnsiTheme="majorHAnsi" w:cstheme="majorHAnsi"/>
          <w:color w:val="000000"/>
          <w:sz w:val="24"/>
          <w:szCs w:val="24"/>
        </w:rPr>
        <w:t xml:space="preserve"> As atividades do Núcleo serão encabeçadas por membros dos Grupos de Pesquisa que o compõem, podendo delas fazerem parte os Pesquisadores da UFMA ou de outras instituições nacionais ou internacionais, Técnicos Administrativos em Educação e discentes bolsistas, voluntários ou estagiários, após o seu regular recebimento como membro em um de seus Grupos de Pesquisa constitutivos.</w:t>
      </w:r>
    </w:p>
    <w:p w14:paraId="1F4BBAA4" w14:textId="77777777" w:rsidR="00151001" w:rsidRPr="00136AE5" w:rsidRDefault="00151001" w:rsidP="00151001">
      <w:pPr>
        <w:pBdr>
          <w:top w:val="nil"/>
          <w:left w:val="nil"/>
          <w:bottom w:val="nil"/>
          <w:right w:val="nil"/>
          <w:between w:val="nil"/>
        </w:pBdr>
        <w:tabs>
          <w:tab w:val="left" w:pos="354"/>
        </w:tabs>
        <w:spacing w:after="0" w:line="240" w:lineRule="auto"/>
        <w:rPr>
          <w:rFonts w:asciiTheme="majorHAnsi" w:hAnsiTheme="majorHAnsi" w:cstheme="majorHAnsi"/>
          <w:color w:val="000000"/>
          <w:sz w:val="24"/>
          <w:szCs w:val="24"/>
        </w:rPr>
      </w:pPr>
    </w:p>
    <w:p w14:paraId="3743F215" w14:textId="77777777" w:rsidR="00151001" w:rsidRPr="00136AE5" w:rsidRDefault="00151001" w:rsidP="00151001">
      <w:pPr>
        <w:pBdr>
          <w:top w:val="nil"/>
          <w:left w:val="nil"/>
          <w:bottom w:val="nil"/>
          <w:right w:val="nil"/>
          <w:between w:val="nil"/>
        </w:pBdr>
        <w:tabs>
          <w:tab w:val="left" w:pos="354"/>
        </w:tabs>
        <w:spacing w:after="0" w:line="240" w:lineRule="auto"/>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§2º -</w:t>
      </w:r>
      <w:r w:rsidRPr="00136AE5">
        <w:rPr>
          <w:rFonts w:asciiTheme="majorHAnsi" w:eastAsia="Arial MT" w:hAnsiTheme="majorHAnsi" w:cstheme="majorHAnsi"/>
          <w:color w:val="000000"/>
          <w:sz w:val="24"/>
          <w:szCs w:val="24"/>
        </w:rPr>
        <w:t xml:space="preserve"> As atividades de pesquisa serão coordenadas por Pesquisadores doutores, docentes ou técnicos administrativos, membros dos Grupos de Pesquisa constitutivos Núcleo;</w:t>
      </w:r>
    </w:p>
    <w:p w14:paraId="44AAD490" w14:textId="77777777" w:rsidR="00151001" w:rsidRPr="00136AE5" w:rsidRDefault="00151001" w:rsidP="00151001">
      <w:pPr>
        <w:pBdr>
          <w:top w:val="nil"/>
          <w:left w:val="nil"/>
          <w:bottom w:val="nil"/>
          <w:right w:val="nil"/>
          <w:between w:val="nil"/>
        </w:pBdr>
        <w:tabs>
          <w:tab w:val="left" w:pos="354"/>
        </w:tabs>
        <w:spacing w:after="0" w:line="240" w:lineRule="auto"/>
        <w:jc w:val="both"/>
        <w:rPr>
          <w:rFonts w:asciiTheme="majorHAnsi" w:eastAsia="Arial MT" w:hAnsiTheme="majorHAnsi" w:cstheme="majorHAnsi"/>
          <w:color w:val="000000"/>
          <w:sz w:val="24"/>
          <w:szCs w:val="24"/>
        </w:rPr>
      </w:pPr>
    </w:p>
    <w:p w14:paraId="68A97658" w14:textId="77777777" w:rsidR="00151001" w:rsidRPr="00136AE5" w:rsidRDefault="00151001" w:rsidP="00151001">
      <w:pPr>
        <w:pBdr>
          <w:top w:val="nil"/>
          <w:left w:val="nil"/>
          <w:bottom w:val="nil"/>
          <w:right w:val="nil"/>
          <w:between w:val="nil"/>
        </w:pBdr>
        <w:tabs>
          <w:tab w:val="left" w:pos="354"/>
        </w:tabs>
        <w:spacing w:after="0" w:line="240" w:lineRule="auto"/>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§3º -</w:t>
      </w:r>
      <w:r w:rsidRPr="00136AE5">
        <w:rPr>
          <w:rFonts w:asciiTheme="majorHAnsi" w:eastAsia="Arial MT" w:hAnsiTheme="majorHAnsi" w:cstheme="majorHAnsi"/>
          <w:color w:val="000000"/>
          <w:sz w:val="24"/>
          <w:szCs w:val="24"/>
        </w:rPr>
        <w:t xml:space="preserve"> Por proposição justificada devidamente aprovada pelo Conselho Técnico-Científico do Núcleo, Pesquisadores que não sejam membros dos Grupos de Pesquisa constitutivos do Núcleo poderão ser admitidos como coordenadores ou participantes de atividades desenvolvidas no âmbito do mesmo;</w:t>
      </w:r>
    </w:p>
    <w:p w14:paraId="482E0C99" w14:textId="77777777" w:rsidR="00151001" w:rsidRPr="00136AE5" w:rsidRDefault="00151001" w:rsidP="00151001">
      <w:pPr>
        <w:pBdr>
          <w:top w:val="nil"/>
          <w:left w:val="nil"/>
          <w:bottom w:val="nil"/>
          <w:right w:val="nil"/>
          <w:between w:val="nil"/>
        </w:pBdr>
        <w:tabs>
          <w:tab w:val="left" w:pos="354"/>
        </w:tabs>
        <w:spacing w:after="0" w:line="240" w:lineRule="auto"/>
        <w:jc w:val="both"/>
        <w:rPr>
          <w:rFonts w:asciiTheme="majorHAnsi" w:eastAsia="Arial MT" w:hAnsiTheme="majorHAnsi" w:cstheme="majorHAnsi"/>
          <w:color w:val="000000"/>
          <w:sz w:val="24"/>
          <w:szCs w:val="24"/>
        </w:rPr>
      </w:pPr>
    </w:p>
    <w:p w14:paraId="29A62260" w14:textId="77777777" w:rsidR="00151001" w:rsidRPr="00136AE5" w:rsidRDefault="00151001" w:rsidP="00151001">
      <w:pPr>
        <w:pBdr>
          <w:top w:val="nil"/>
          <w:left w:val="nil"/>
          <w:bottom w:val="nil"/>
          <w:right w:val="nil"/>
          <w:between w:val="nil"/>
        </w:pBdr>
        <w:tabs>
          <w:tab w:val="left" w:pos="354"/>
        </w:tabs>
        <w:spacing w:after="0" w:line="240" w:lineRule="auto"/>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§4º -</w:t>
      </w:r>
      <w:r w:rsidRPr="00136AE5">
        <w:rPr>
          <w:rFonts w:asciiTheme="majorHAnsi" w:eastAsia="Arial MT" w:hAnsiTheme="majorHAnsi" w:cstheme="majorHAnsi"/>
          <w:color w:val="000000"/>
          <w:sz w:val="24"/>
          <w:szCs w:val="24"/>
        </w:rPr>
        <w:t xml:space="preserve"> Servidores técnico-administrativos poderão participar de pesquisas coordenadas por Pesquisadores, desde que regularmente autorizados pela sua respectiva Chefia Imediata;</w:t>
      </w:r>
    </w:p>
    <w:p w14:paraId="658179B7" w14:textId="77777777" w:rsidR="00151001" w:rsidRPr="00136AE5" w:rsidRDefault="00151001" w:rsidP="00151001">
      <w:pPr>
        <w:pBdr>
          <w:top w:val="nil"/>
          <w:left w:val="nil"/>
          <w:bottom w:val="nil"/>
          <w:right w:val="nil"/>
          <w:between w:val="nil"/>
        </w:pBdr>
        <w:tabs>
          <w:tab w:val="left" w:pos="354"/>
        </w:tabs>
        <w:spacing w:after="0" w:line="240" w:lineRule="auto"/>
        <w:rPr>
          <w:rFonts w:asciiTheme="majorHAnsi" w:hAnsiTheme="majorHAnsi" w:cstheme="majorHAnsi"/>
          <w:color w:val="000000"/>
          <w:sz w:val="24"/>
          <w:szCs w:val="24"/>
        </w:rPr>
      </w:pPr>
    </w:p>
    <w:p w14:paraId="33274E34" w14:textId="77777777" w:rsidR="00151001" w:rsidRPr="00136AE5" w:rsidRDefault="00151001" w:rsidP="00151001">
      <w:pPr>
        <w:pBdr>
          <w:top w:val="nil"/>
          <w:left w:val="nil"/>
          <w:bottom w:val="nil"/>
          <w:right w:val="nil"/>
          <w:between w:val="nil"/>
        </w:pBdr>
        <w:tabs>
          <w:tab w:val="left" w:pos="354"/>
        </w:tabs>
        <w:spacing w:after="0" w:line="240" w:lineRule="auto"/>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§5º -</w:t>
      </w:r>
      <w:r w:rsidRPr="00136AE5">
        <w:rPr>
          <w:rFonts w:asciiTheme="majorHAnsi" w:eastAsia="Arial MT" w:hAnsiTheme="majorHAnsi" w:cstheme="majorHAnsi"/>
          <w:color w:val="000000"/>
          <w:sz w:val="24"/>
          <w:szCs w:val="24"/>
        </w:rPr>
        <w:t xml:space="preserve"> A responsabilidade técnica e financeira pela execução de um dado Projeto é do respectivo Coordenador do Projeto, conforme normas </w:t>
      </w:r>
      <w:r w:rsidRPr="00136AE5">
        <w:rPr>
          <w:rFonts w:asciiTheme="majorHAnsi" w:eastAsia="Arial MT" w:hAnsiTheme="majorHAnsi" w:cstheme="majorHAnsi"/>
          <w:i/>
          <w:color w:val="000000"/>
          <w:sz w:val="24"/>
          <w:szCs w:val="24"/>
        </w:rPr>
        <w:t xml:space="preserve">interna </w:t>
      </w:r>
      <w:proofErr w:type="spellStart"/>
      <w:r w:rsidRPr="00136AE5">
        <w:rPr>
          <w:rFonts w:asciiTheme="majorHAnsi" w:eastAsia="Arial MT" w:hAnsiTheme="majorHAnsi" w:cstheme="majorHAnsi"/>
          <w:i/>
          <w:color w:val="000000"/>
          <w:sz w:val="24"/>
          <w:szCs w:val="24"/>
        </w:rPr>
        <w:t>corporis</w:t>
      </w:r>
      <w:proofErr w:type="spellEnd"/>
      <w:r w:rsidRPr="00136AE5">
        <w:rPr>
          <w:rFonts w:asciiTheme="majorHAnsi" w:eastAsia="Arial MT" w:hAnsiTheme="majorHAnsi" w:cstheme="majorHAnsi"/>
          <w:color w:val="000000"/>
          <w:sz w:val="24"/>
          <w:szCs w:val="24"/>
        </w:rPr>
        <w:t xml:space="preserve"> em voga nesta Universidade Federal do Maranhão – UFMA.</w:t>
      </w:r>
    </w:p>
    <w:p w14:paraId="05EFE9E0" w14:textId="77777777" w:rsidR="00151001" w:rsidRPr="00136AE5" w:rsidRDefault="00151001" w:rsidP="00151001">
      <w:pPr>
        <w:pBdr>
          <w:top w:val="nil"/>
          <w:left w:val="nil"/>
          <w:bottom w:val="nil"/>
          <w:right w:val="nil"/>
          <w:between w:val="nil"/>
        </w:pBdr>
        <w:tabs>
          <w:tab w:val="left" w:pos="354"/>
        </w:tabs>
        <w:spacing w:after="0" w:line="240" w:lineRule="auto"/>
        <w:jc w:val="both"/>
        <w:rPr>
          <w:rFonts w:asciiTheme="majorHAnsi" w:eastAsia="Arial MT" w:hAnsiTheme="majorHAnsi" w:cstheme="majorHAnsi"/>
          <w:color w:val="000000"/>
          <w:sz w:val="24"/>
          <w:szCs w:val="24"/>
        </w:rPr>
      </w:pPr>
    </w:p>
    <w:p w14:paraId="5FEBE6B4" w14:textId="77777777" w:rsidR="00151001" w:rsidRDefault="00151001" w:rsidP="00151001">
      <w:pPr>
        <w:widowControl w:val="0"/>
        <w:pBdr>
          <w:top w:val="nil"/>
          <w:left w:val="nil"/>
          <w:bottom w:val="nil"/>
          <w:right w:val="nil"/>
          <w:between w:val="nil"/>
        </w:pBdr>
        <w:spacing w:after="0" w:line="240" w:lineRule="auto"/>
        <w:ind w:left="1161" w:right="1159"/>
        <w:jc w:val="center"/>
        <w:rPr>
          <w:rFonts w:asciiTheme="majorHAnsi" w:eastAsia="Arial MT" w:hAnsiTheme="majorHAnsi" w:cstheme="majorHAnsi"/>
          <w:b/>
          <w:color w:val="000000"/>
          <w:sz w:val="24"/>
          <w:szCs w:val="24"/>
        </w:rPr>
      </w:pPr>
    </w:p>
    <w:p w14:paraId="77FE674C" w14:textId="77777777" w:rsidR="00151001" w:rsidRPr="00136AE5" w:rsidRDefault="00151001" w:rsidP="00151001">
      <w:pPr>
        <w:widowControl w:val="0"/>
        <w:pBdr>
          <w:top w:val="nil"/>
          <w:left w:val="nil"/>
          <w:bottom w:val="nil"/>
          <w:right w:val="nil"/>
          <w:between w:val="nil"/>
        </w:pBdr>
        <w:spacing w:after="0" w:line="240" w:lineRule="auto"/>
        <w:ind w:left="1161" w:right="1159"/>
        <w:jc w:val="center"/>
        <w:rPr>
          <w:rFonts w:asciiTheme="majorHAnsi" w:eastAsia="Arial MT" w:hAnsiTheme="majorHAnsi" w:cstheme="majorHAnsi"/>
          <w:b/>
          <w:color w:val="000000"/>
          <w:sz w:val="24"/>
          <w:szCs w:val="24"/>
        </w:rPr>
      </w:pPr>
      <w:r w:rsidRPr="00136AE5">
        <w:rPr>
          <w:rFonts w:asciiTheme="majorHAnsi" w:eastAsia="Arial MT" w:hAnsiTheme="majorHAnsi" w:cstheme="majorHAnsi"/>
          <w:b/>
          <w:color w:val="000000"/>
          <w:sz w:val="24"/>
          <w:szCs w:val="24"/>
        </w:rPr>
        <w:t>CAPÍTULO II</w:t>
      </w:r>
    </w:p>
    <w:p w14:paraId="75CDBBA1" w14:textId="77777777" w:rsidR="00151001" w:rsidRPr="00136AE5" w:rsidRDefault="00151001" w:rsidP="00151001">
      <w:pPr>
        <w:widowControl w:val="0"/>
        <w:pBdr>
          <w:top w:val="nil"/>
          <w:left w:val="nil"/>
          <w:bottom w:val="nil"/>
          <w:right w:val="nil"/>
          <w:between w:val="nil"/>
        </w:pBdr>
        <w:spacing w:after="0" w:line="240" w:lineRule="auto"/>
        <w:ind w:left="1161" w:right="1159"/>
        <w:jc w:val="center"/>
        <w:rPr>
          <w:rFonts w:asciiTheme="majorHAnsi" w:eastAsia="Arial MT" w:hAnsiTheme="majorHAnsi" w:cstheme="majorHAnsi"/>
          <w:b/>
          <w:color w:val="000000"/>
          <w:sz w:val="24"/>
          <w:szCs w:val="24"/>
        </w:rPr>
      </w:pPr>
    </w:p>
    <w:p w14:paraId="70A3F46A" w14:textId="77777777" w:rsidR="00151001" w:rsidRPr="00136AE5" w:rsidRDefault="00151001" w:rsidP="00151001">
      <w:pPr>
        <w:widowControl w:val="0"/>
        <w:pBdr>
          <w:top w:val="nil"/>
          <w:left w:val="nil"/>
          <w:bottom w:val="nil"/>
          <w:right w:val="nil"/>
          <w:between w:val="nil"/>
        </w:pBdr>
        <w:spacing w:after="0" w:line="240" w:lineRule="auto"/>
        <w:ind w:left="284" w:right="286"/>
        <w:jc w:val="center"/>
        <w:rPr>
          <w:rFonts w:asciiTheme="majorHAnsi" w:eastAsia="Arial MT" w:hAnsiTheme="majorHAnsi" w:cstheme="majorHAnsi"/>
          <w:b/>
          <w:color w:val="000000"/>
          <w:sz w:val="24"/>
          <w:szCs w:val="24"/>
        </w:rPr>
      </w:pPr>
      <w:r w:rsidRPr="00136AE5">
        <w:rPr>
          <w:rFonts w:asciiTheme="majorHAnsi" w:eastAsia="Arial MT" w:hAnsiTheme="majorHAnsi" w:cstheme="majorHAnsi"/>
          <w:b/>
          <w:color w:val="000000"/>
          <w:sz w:val="24"/>
          <w:szCs w:val="24"/>
        </w:rPr>
        <w:t>DO NÚCLEO E SEUS FINS</w:t>
      </w:r>
    </w:p>
    <w:p w14:paraId="5CE47A1F" w14:textId="77777777" w:rsidR="00151001" w:rsidRPr="00136AE5" w:rsidRDefault="00151001" w:rsidP="00151001">
      <w:pPr>
        <w:widowControl w:val="0"/>
        <w:pBdr>
          <w:top w:val="nil"/>
          <w:left w:val="nil"/>
          <w:bottom w:val="nil"/>
          <w:right w:val="nil"/>
          <w:between w:val="nil"/>
        </w:pBdr>
        <w:spacing w:after="0" w:line="240" w:lineRule="auto"/>
        <w:rPr>
          <w:rFonts w:asciiTheme="majorHAnsi" w:eastAsia="Arial MT" w:hAnsiTheme="majorHAnsi" w:cstheme="majorHAnsi"/>
          <w:color w:val="000000"/>
          <w:sz w:val="24"/>
          <w:szCs w:val="24"/>
        </w:rPr>
      </w:pPr>
    </w:p>
    <w:p w14:paraId="442DDB97"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Art. 2º -</w:t>
      </w:r>
      <w:r w:rsidRPr="00136AE5">
        <w:rPr>
          <w:rFonts w:asciiTheme="majorHAnsi" w:eastAsia="Arial MT" w:hAnsiTheme="majorHAnsi" w:cstheme="majorHAnsi"/>
          <w:color w:val="000000"/>
          <w:sz w:val="24"/>
          <w:szCs w:val="24"/>
        </w:rPr>
        <w:t xml:space="preserve"> O Núcleo </w:t>
      </w:r>
      <w:r w:rsidRPr="00136AE5">
        <w:rPr>
          <w:rFonts w:asciiTheme="majorHAnsi" w:eastAsia="Arial MT" w:hAnsiTheme="majorHAnsi" w:cstheme="majorHAnsi"/>
          <w:color w:val="000000"/>
          <w:sz w:val="24"/>
          <w:szCs w:val="24"/>
          <w:highlight w:val="yellow"/>
        </w:rPr>
        <w:t>(nome do núcleo)</w:t>
      </w:r>
      <w:r w:rsidRPr="00136AE5">
        <w:rPr>
          <w:rFonts w:asciiTheme="majorHAnsi" w:eastAsia="Arial MT" w:hAnsiTheme="majorHAnsi" w:cstheme="majorHAnsi"/>
          <w:color w:val="000000"/>
          <w:sz w:val="24"/>
          <w:szCs w:val="24"/>
        </w:rPr>
        <w:t xml:space="preserve">, tem suas finalidades e objetivos </w:t>
      </w:r>
      <w:proofErr w:type="spellStart"/>
      <w:r w:rsidRPr="00136AE5">
        <w:rPr>
          <w:rFonts w:asciiTheme="majorHAnsi" w:eastAsia="Arial MT" w:hAnsiTheme="majorHAnsi" w:cstheme="majorHAnsi"/>
          <w:color w:val="000000"/>
          <w:sz w:val="24"/>
          <w:szCs w:val="24"/>
        </w:rPr>
        <w:t>fulcrados</w:t>
      </w:r>
      <w:proofErr w:type="spellEnd"/>
      <w:r w:rsidRPr="00136AE5">
        <w:rPr>
          <w:rFonts w:asciiTheme="majorHAnsi" w:eastAsia="Arial MT" w:hAnsiTheme="majorHAnsi" w:cstheme="majorHAnsi"/>
          <w:color w:val="000000"/>
          <w:sz w:val="24"/>
          <w:szCs w:val="24"/>
        </w:rPr>
        <w:t xml:space="preserve"> em:</w:t>
      </w:r>
    </w:p>
    <w:p w14:paraId="2E4E1203"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0415D4FC"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I – Aglutinar recursos humanos de alta qualificação em torno de um tema de grande interesse institucional, local ou global; </w:t>
      </w:r>
    </w:p>
    <w:p w14:paraId="54987D7F"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79134295"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II – Servir de processo embrionário para estruturação de cursos de pós-graduação </w:t>
      </w:r>
      <w:r w:rsidRPr="00136AE5">
        <w:rPr>
          <w:rFonts w:asciiTheme="majorHAnsi" w:eastAsia="Arial MT" w:hAnsiTheme="majorHAnsi" w:cstheme="majorHAnsi"/>
          <w:i/>
          <w:color w:val="000000"/>
          <w:sz w:val="24"/>
          <w:szCs w:val="24"/>
        </w:rPr>
        <w:t>lato sensu</w:t>
      </w:r>
      <w:r w:rsidRPr="00136AE5">
        <w:rPr>
          <w:rFonts w:asciiTheme="majorHAnsi" w:eastAsia="Arial MT" w:hAnsiTheme="majorHAnsi" w:cstheme="majorHAnsi"/>
          <w:color w:val="000000"/>
          <w:sz w:val="24"/>
          <w:szCs w:val="24"/>
        </w:rPr>
        <w:t xml:space="preserve"> e de programas de pós-graduação </w:t>
      </w:r>
      <w:r w:rsidRPr="00136AE5">
        <w:rPr>
          <w:rFonts w:asciiTheme="majorHAnsi" w:eastAsia="Arial MT" w:hAnsiTheme="majorHAnsi" w:cstheme="majorHAnsi"/>
          <w:i/>
          <w:color w:val="000000"/>
          <w:sz w:val="24"/>
          <w:szCs w:val="24"/>
        </w:rPr>
        <w:t>stricto sensu</w:t>
      </w:r>
      <w:r w:rsidRPr="00136AE5">
        <w:rPr>
          <w:rFonts w:asciiTheme="majorHAnsi" w:eastAsia="Arial MT" w:hAnsiTheme="majorHAnsi" w:cstheme="majorHAnsi"/>
          <w:color w:val="000000"/>
          <w:sz w:val="24"/>
          <w:szCs w:val="24"/>
        </w:rPr>
        <w:t xml:space="preserve">; e </w:t>
      </w:r>
    </w:p>
    <w:p w14:paraId="72EE38F9"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380CA98F"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III – Atuar como interlocutor entre a Universidade e a sociedade em assuntos estratégicos de sua expertise, sempre que para isso seja designado pelo Órgão Executivo Central da UFMA, conforme </w:t>
      </w:r>
      <w:r>
        <w:rPr>
          <w:rFonts w:asciiTheme="majorHAnsi" w:eastAsia="Arial MT" w:hAnsiTheme="majorHAnsi" w:cstheme="majorHAnsi"/>
          <w:color w:val="000000"/>
          <w:sz w:val="24"/>
          <w:szCs w:val="24"/>
        </w:rPr>
        <w:t>A</w:t>
      </w:r>
      <w:r w:rsidRPr="00136AE5">
        <w:rPr>
          <w:rFonts w:asciiTheme="majorHAnsi" w:eastAsia="Arial MT" w:hAnsiTheme="majorHAnsi" w:cstheme="majorHAnsi"/>
          <w:color w:val="000000"/>
          <w:sz w:val="24"/>
          <w:szCs w:val="24"/>
        </w:rPr>
        <w:t>rt. 165, I, “a”, do Regimento Geral desta Instituição Federal de Ensino Superior – IFES.</w:t>
      </w:r>
    </w:p>
    <w:p w14:paraId="58D1AB97"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7EB0951F"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Art. 3º -</w:t>
      </w:r>
      <w:r w:rsidRPr="00136AE5">
        <w:rPr>
          <w:rFonts w:asciiTheme="majorHAnsi" w:eastAsia="Arial MT" w:hAnsiTheme="majorHAnsi" w:cstheme="majorHAnsi"/>
          <w:color w:val="000000"/>
          <w:sz w:val="24"/>
          <w:szCs w:val="24"/>
        </w:rPr>
        <w:t xml:space="preserve"> O Núcleo </w:t>
      </w:r>
      <w:r w:rsidRPr="00136AE5">
        <w:rPr>
          <w:rFonts w:asciiTheme="majorHAnsi" w:eastAsia="Arial MT" w:hAnsiTheme="majorHAnsi" w:cstheme="majorHAnsi"/>
          <w:color w:val="000000"/>
          <w:sz w:val="24"/>
          <w:szCs w:val="24"/>
          <w:highlight w:val="yellow"/>
        </w:rPr>
        <w:t>(nome do núcleo</w:t>
      </w:r>
      <w:r w:rsidRPr="00136AE5">
        <w:rPr>
          <w:rFonts w:asciiTheme="majorHAnsi" w:eastAsia="Arial MT" w:hAnsiTheme="majorHAnsi" w:cstheme="majorHAnsi"/>
          <w:color w:val="000000"/>
          <w:sz w:val="24"/>
          <w:szCs w:val="24"/>
        </w:rPr>
        <w:t xml:space="preserve">) é um Núcleo de Pesquisa e Inovação que possui estrutura administrativa própria direcionada para o desenvolvimento de atividades inovadoras nos grandes temas de sua expertise, conforme Parágrafo Único do </w:t>
      </w:r>
      <w:r>
        <w:rPr>
          <w:rFonts w:asciiTheme="majorHAnsi" w:eastAsia="Arial MT" w:hAnsiTheme="majorHAnsi" w:cstheme="majorHAnsi"/>
          <w:color w:val="000000"/>
          <w:sz w:val="24"/>
          <w:szCs w:val="24"/>
        </w:rPr>
        <w:t>A</w:t>
      </w:r>
      <w:r w:rsidRPr="00136AE5">
        <w:rPr>
          <w:rFonts w:asciiTheme="majorHAnsi" w:eastAsia="Arial MT" w:hAnsiTheme="majorHAnsi" w:cstheme="majorHAnsi"/>
          <w:color w:val="000000"/>
          <w:sz w:val="24"/>
          <w:szCs w:val="24"/>
        </w:rPr>
        <w:t>rt. 1º, da Resolução N.º</w:t>
      </w:r>
      <w:r>
        <w:rPr>
          <w:rFonts w:asciiTheme="majorHAnsi" w:eastAsia="Arial MT" w:hAnsiTheme="majorHAnsi" w:cstheme="majorHAnsi"/>
          <w:color w:val="000000"/>
          <w:sz w:val="24"/>
          <w:szCs w:val="24"/>
        </w:rPr>
        <w:t xml:space="preserve"> </w:t>
      </w:r>
      <w:r w:rsidRPr="00136AE5">
        <w:rPr>
          <w:rFonts w:asciiTheme="majorHAnsi" w:eastAsia="Arial MT" w:hAnsiTheme="majorHAnsi" w:cstheme="majorHAnsi"/>
          <w:color w:val="000000"/>
          <w:sz w:val="24"/>
          <w:szCs w:val="24"/>
        </w:rPr>
        <w:t xml:space="preserve">2.807 </w:t>
      </w:r>
      <w:r>
        <w:rPr>
          <w:rFonts w:asciiTheme="majorHAnsi" w:eastAsia="Arial MT" w:hAnsiTheme="majorHAnsi" w:cstheme="majorHAnsi"/>
          <w:color w:val="000000"/>
          <w:sz w:val="24"/>
          <w:szCs w:val="24"/>
        </w:rPr>
        <w:t xml:space="preserve">- </w:t>
      </w:r>
      <w:r w:rsidRPr="00136AE5">
        <w:rPr>
          <w:rFonts w:asciiTheme="majorHAnsi" w:eastAsia="Arial MT" w:hAnsiTheme="majorHAnsi" w:cstheme="majorHAnsi"/>
          <w:color w:val="000000"/>
          <w:sz w:val="24"/>
          <w:szCs w:val="24"/>
        </w:rPr>
        <w:t>CONSEPE-UFMA, de 11 de janeiro de 2023, com natureza de experimentação, estágio, complemento e aprofundamento da formação acadêmica.</w:t>
      </w:r>
    </w:p>
    <w:p w14:paraId="5755BB39"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0EFC6861"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Art. 4º -</w:t>
      </w:r>
      <w:r w:rsidRPr="00136AE5">
        <w:rPr>
          <w:rFonts w:asciiTheme="majorHAnsi" w:eastAsia="Arial MT" w:hAnsiTheme="majorHAnsi" w:cstheme="majorHAnsi"/>
          <w:color w:val="000000"/>
          <w:sz w:val="24"/>
          <w:szCs w:val="24"/>
        </w:rPr>
        <w:t xml:space="preserve"> O </w:t>
      </w:r>
      <w:r w:rsidRPr="00136AE5">
        <w:rPr>
          <w:rFonts w:asciiTheme="majorHAnsi" w:eastAsia="Arial MT" w:hAnsiTheme="majorHAnsi" w:cstheme="majorHAnsi"/>
          <w:color w:val="000000"/>
          <w:sz w:val="24"/>
          <w:szCs w:val="24"/>
          <w:highlight w:val="yellow"/>
        </w:rPr>
        <w:t>(nome do núcleo),</w:t>
      </w:r>
      <w:r w:rsidRPr="00136AE5">
        <w:rPr>
          <w:rFonts w:asciiTheme="majorHAnsi" w:eastAsia="Arial MT" w:hAnsiTheme="majorHAnsi" w:cstheme="majorHAnsi"/>
          <w:color w:val="000000"/>
          <w:sz w:val="24"/>
          <w:szCs w:val="24"/>
        </w:rPr>
        <w:t xml:space="preserve"> enquanto Núcleo de Pesquisa e Inovação, é possuidor ………</w:t>
      </w:r>
      <w:proofErr w:type="gramStart"/>
      <w:r w:rsidRPr="00136AE5">
        <w:rPr>
          <w:rFonts w:asciiTheme="majorHAnsi" w:eastAsia="Arial MT" w:hAnsiTheme="majorHAnsi" w:cstheme="majorHAnsi"/>
          <w:color w:val="000000"/>
          <w:sz w:val="24"/>
          <w:szCs w:val="24"/>
        </w:rPr>
        <w:t>…….</w:t>
      </w:r>
      <w:proofErr w:type="gramEnd"/>
      <w:r w:rsidRPr="00136AE5">
        <w:rPr>
          <w:rFonts w:asciiTheme="majorHAnsi" w:eastAsia="Arial MT" w:hAnsiTheme="majorHAnsi" w:cstheme="majorHAnsi"/>
          <w:color w:val="000000"/>
          <w:sz w:val="24"/>
          <w:szCs w:val="24"/>
        </w:rPr>
        <w:t>.</w:t>
      </w:r>
    </w:p>
    <w:p w14:paraId="043D0F95"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358B7F67"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Art. 5º -</w:t>
      </w:r>
      <w:r w:rsidRPr="00136AE5">
        <w:rPr>
          <w:rFonts w:asciiTheme="majorHAnsi" w:eastAsia="Arial MT" w:hAnsiTheme="majorHAnsi" w:cstheme="majorHAnsi"/>
          <w:color w:val="000000"/>
          <w:sz w:val="24"/>
          <w:szCs w:val="24"/>
        </w:rPr>
        <w:t xml:space="preserve"> O </w:t>
      </w:r>
      <w:r w:rsidRPr="00136AE5">
        <w:rPr>
          <w:rFonts w:asciiTheme="majorHAnsi" w:eastAsia="Arial MT" w:hAnsiTheme="majorHAnsi" w:cstheme="majorHAnsi"/>
          <w:color w:val="000000"/>
          <w:sz w:val="24"/>
          <w:szCs w:val="24"/>
          <w:highlight w:val="yellow"/>
        </w:rPr>
        <w:t>(nome do núcleo)</w:t>
      </w:r>
      <w:r w:rsidRPr="00136AE5">
        <w:rPr>
          <w:rFonts w:asciiTheme="majorHAnsi" w:eastAsia="Arial MT" w:hAnsiTheme="majorHAnsi" w:cstheme="majorHAnsi"/>
          <w:color w:val="000000"/>
          <w:sz w:val="24"/>
          <w:szCs w:val="24"/>
        </w:rPr>
        <w:t xml:space="preserve"> possui estrutura administrativa própria e tem por finalidade promover a inovação, a pesquisa, o ensino, a extensão com foco na formação de recursos humanos de excelência nos grandes temas de sua expertise, </w:t>
      </w:r>
      <w:proofErr w:type="gramStart"/>
      <w:r w:rsidRPr="00136AE5">
        <w:rPr>
          <w:rFonts w:asciiTheme="majorHAnsi" w:eastAsia="Arial MT" w:hAnsiTheme="majorHAnsi" w:cstheme="majorHAnsi"/>
          <w:color w:val="000000"/>
          <w:sz w:val="24"/>
          <w:szCs w:val="24"/>
        </w:rPr>
        <w:t>…….</w:t>
      </w:r>
      <w:proofErr w:type="gramEnd"/>
      <w:r w:rsidRPr="00136AE5">
        <w:rPr>
          <w:rFonts w:asciiTheme="majorHAnsi" w:eastAsia="Arial MT" w:hAnsiTheme="majorHAnsi" w:cstheme="majorHAnsi"/>
          <w:color w:val="000000"/>
          <w:sz w:val="24"/>
          <w:szCs w:val="24"/>
        </w:rPr>
        <w:t>.</w:t>
      </w:r>
    </w:p>
    <w:p w14:paraId="43A355B4"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6C1BB893"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Art. 6º -</w:t>
      </w:r>
      <w:r w:rsidRPr="00136AE5">
        <w:rPr>
          <w:rFonts w:asciiTheme="majorHAnsi" w:eastAsia="Arial MT" w:hAnsiTheme="majorHAnsi" w:cstheme="majorHAnsi"/>
          <w:color w:val="000000"/>
          <w:sz w:val="24"/>
          <w:szCs w:val="24"/>
        </w:rPr>
        <w:t xml:space="preserve"> A estrutura do Núcleo é objetivamente composta …</w:t>
      </w:r>
      <w:proofErr w:type="gramStart"/>
      <w:r w:rsidRPr="00136AE5">
        <w:rPr>
          <w:rFonts w:asciiTheme="majorHAnsi" w:eastAsia="Arial MT" w:hAnsiTheme="majorHAnsi" w:cstheme="majorHAnsi"/>
          <w:color w:val="000000"/>
          <w:sz w:val="24"/>
          <w:szCs w:val="24"/>
        </w:rPr>
        <w:t>…….</w:t>
      </w:r>
      <w:proofErr w:type="gramEnd"/>
      <w:r w:rsidRPr="00136AE5">
        <w:rPr>
          <w:rFonts w:asciiTheme="majorHAnsi" w:eastAsia="Arial MT" w:hAnsiTheme="majorHAnsi" w:cstheme="majorHAnsi"/>
          <w:color w:val="000000"/>
          <w:sz w:val="24"/>
          <w:szCs w:val="24"/>
        </w:rPr>
        <w:t>.</w:t>
      </w:r>
    </w:p>
    <w:p w14:paraId="7E84C59A"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b/>
          <w:color w:val="000000"/>
          <w:sz w:val="24"/>
          <w:szCs w:val="24"/>
        </w:rPr>
      </w:pPr>
    </w:p>
    <w:p w14:paraId="469D9BDB"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Parágrafo Único:</w:t>
      </w:r>
      <w:r w:rsidRPr="00136AE5">
        <w:rPr>
          <w:rFonts w:asciiTheme="majorHAnsi" w:eastAsia="Arial MT" w:hAnsiTheme="majorHAnsi" w:cstheme="majorHAnsi"/>
          <w:color w:val="000000"/>
          <w:sz w:val="24"/>
          <w:szCs w:val="24"/>
        </w:rPr>
        <w:t xml:space="preserve"> O(A) Líder do Núcleo, auxiliado no que couber pelo Conselho Técnico-Científico, é o responsável por gerenciar o Núcleo.</w:t>
      </w:r>
    </w:p>
    <w:p w14:paraId="27710497"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35C9DB24"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Art. 7º -</w:t>
      </w:r>
      <w:r w:rsidRPr="00136AE5">
        <w:rPr>
          <w:rFonts w:asciiTheme="majorHAnsi" w:eastAsia="Arial MT" w:hAnsiTheme="majorHAnsi" w:cstheme="majorHAnsi"/>
          <w:color w:val="000000"/>
          <w:sz w:val="24"/>
          <w:szCs w:val="24"/>
        </w:rPr>
        <w:t xml:space="preserve"> O(A) Líder do Núcleo deve, necessariamente, pertencer ao quadro permanente da UFMA e ser membro dos Grupos de Pesquisa constitutivos do Núcleo.</w:t>
      </w:r>
    </w:p>
    <w:p w14:paraId="1BE8B618"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499E6B2B"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b/>
          <w:color w:val="000000"/>
          <w:sz w:val="24"/>
          <w:szCs w:val="24"/>
        </w:rPr>
        <w:t>Art. 8º -</w:t>
      </w:r>
      <w:r w:rsidRPr="00136AE5">
        <w:rPr>
          <w:rFonts w:asciiTheme="majorHAnsi" w:eastAsia="Arial MT" w:hAnsiTheme="majorHAnsi" w:cstheme="majorHAnsi"/>
          <w:color w:val="000000"/>
          <w:sz w:val="24"/>
          <w:szCs w:val="24"/>
        </w:rPr>
        <w:t xml:space="preserve"> O quadro de usuários das estruturas físicas sob a Gestão do Núcleo compreende: </w:t>
      </w:r>
    </w:p>
    <w:p w14:paraId="5D823027"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667E38B5"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Docentes da UFMA lotados em Unidades ou Subunidades Acadêmicas, que desenvolvam atividades de ensino, pesquisa, inovação e/ou extensão no âmbito dos grandes temas de expertise do Núcleo;</w:t>
      </w:r>
    </w:p>
    <w:p w14:paraId="13527137"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II – Técnicos Administrativos em Educação da UFMA, lotados em quaisquer Órgãos Executivos ou Acadêmicos da Universidade, conforme art. 165 do Regimento Geral da </w:t>
      </w:r>
      <w:r w:rsidRPr="00136AE5">
        <w:rPr>
          <w:rFonts w:asciiTheme="majorHAnsi" w:eastAsia="Arial MT" w:hAnsiTheme="majorHAnsi" w:cstheme="majorHAnsi"/>
          <w:color w:val="000000"/>
          <w:sz w:val="24"/>
          <w:szCs w:val="24"/>
        </w:rPr>
        <w:lastRenderedPageBreak/>
        <w:t>UFMA, que desenvolvam atividades de pesquisa, inovação e/ou extensão no âmbito dos grandes temas de expertise do Núcleo;</w:t>
      </w:r>
    </w:p>
    <w:p w14:paraId="5CCE0F50"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682E6313"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Discentes dos cursos da UFMA que tenham interesse em desenvolver ações relacionadas aos grandes temas de expertise do Núcleo.</w:t>
      </w:r>
    </w:p>
    <w:p w14:paraId="569BC923"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31801982"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685AED">
        <w:rPr>
          <w:rFonts w:asciiTheme="majorHAnsi" w:eastAsia="Arial MT" w:hAnsiTheme="majorHAnsi" w:cstheme="majorHAnsi"/>
          <w:b/>
          <w:color w:val="000000"/>
          <w:sz w:val="24"/>
          <w:szCs w:val="24"/>
        </w:rPr>
        <w:t>§ 1º -</w:t>
      </w:r>
      <w:r>
        <w:rPr>
          <w:rFonts w:asciiTheme="majorHAnsi" w:eastAsia="Arial MT" w:hAnsiTheme="majorHAnsi" w:cstheme="majorHAnsi"/>
          <w:color w:val="000000"/>
          <w:sz w:val="24"/>
          <w:szCs w:val="24"/>
        </w:rPr>
        <w:t xml:space="preserve"> </w:t>
      </w:r>
      <w:r w:rsidRPr="00136AE5">
        <w:rPr>
          <w:rFonts w:asciiTheme="majorHAnsi" w:eastAsia="Arial MT" w:hAnsiTheme="majorHAnsi" w:cstheme="majorHAnsi"/>
          <w:color w:val="000000"/>
          <w:sz w:val="24"/>
          <w:szCs w:val="24"/>
        </w:rPr>
        <w:t>As estruturas físicas sob a gestão do Núcleo poderão ser liberadas, mediante autorização formal expressa da Gerência do Núcleo, para visitação de grupos específicos, vinculados a órgãos nacionais, estaduais, municipais e de organizações de direito privado que tenham interesse em desenvolver ações relacionadas aos grandes temas de expertise do Núcleo.</w:t>
      </w:r>
    </w:p>
    <w:p w14:paraId="1A5F693E"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59554145"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685AED">
        <w:rPr>
          <w:rFonts w:asciiTheme="majorHAnsi" w:eastAsia="Arial MT" w:hAnsiTheme="majorHAnsi" w:cstheme="majorHAnsi"/>
          <w:b/>
          <w:color w:val="000000"/>
          <w:sz w:val="24"/>
          <w:szCs w:val="24"/>
        </w:rPr>
        <w:t>§2º -</w:t>
      </w:r>
      <w:r w:rsidRPr="00136AE5">
        <w:rPr>
          <w:rFonts w:asciiTheme="majorHAnsi" w:eastAsia="Arial MT" w:hAnsiTheme="majorHAnsi" w:cstheme="majorHAnsi"/>
          <w:color w:val="000000"/>
          <w:sz w:val="24"/>
          <w:szCs w:val="24"/>
        </w:rPr>
        <w:t xml:space="preserve"> São estruturas físicas, todos os materiais, equipamentos e infraestruturas utilizadas e sob a responsabilidade do Núcleo para a consecução de suas finalidades e de seus objetivos.</w:t>
      </w:r>
    </w:p>
    <w:p w14:paraId="36B5D46D"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78A323B3"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685AED">
        <w:rPr>
          <w:rFonts w:asciiTheme="majorHAnsi" w:eastAsia="Arial MT" w:hAnsiTheme="majorHAnsi" w:cstheme="majorHAnsi"/>
          <w:b/>
          <w:color w:val="000000"/>
          <w:sz w:val="24"/>
          <w:szCs w:val="24"/>
        </w:rPr>
        <w:t>Art. 9º -</w:t>
      </w:r>
      <w:r w:rsidRPr="00136AE5">
        <w:rPr>
          <w:rFonts w:asciiTheme="majorHAnsi" w:eastAsia="Arial MT" w:hAnsiTheme="majorHAnsi" w:cstheme="majorHAnsi"/>
          <w:color w:val="000000"/>
          <w:sz w:val="24"/>
          <w:szCs w:val="24"/>
        </w:rPr>
        <w:t xml:space="preserve"> O Núcleo </w:t>
      </w:r>
      <w:r w:rsidRPr="00136AE5">
        <w:rPr>
          <w:rFonts w:asciiTheme="majorHAnsi" w:eastAsia="Arial MT" w:hAnsiTheme="majorHAnsi" w:cstheme="majorHAnsi"/>
          <w:color w:val="000000"/>
          <w:sz w:val="24"/>
          <w:szCs w:val="24"/>
          <w:highlight w:val="yellow"/>
        </w:rPr>
        <w:t>(nome do núcleo),</w:t>
      </w:r>
      <w:r w:rsidRPr="00136AE5">
        <w:rPr>
          <w:rFonts w:asciiTheme="majorHAnsi" w:eastAsia="Arial MT" w:hAnsiTheme="majorHAnsi" w:cstheme="majorHAnsi"/>
          <w:color w:val="000000"/>
          <w:sz w:val="24"/>
          <w:szCs w:val="24"/>
        </w:rPr>
        <w:t xml:space="preserve"> sem prejuízo de suas precípuas finalidades de inovação, pesquisa, ensino e extensão, poderá ………. </w:t>
      </w:r>
    </w:p>
    <w:p w14:paraId="259D7C85"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25BEC2C6"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685AED">
        <w:rPr>
          <w:rFonts w:asciiTheme="majorHAnsi" w:eastAsia="Arial MT" w:hAnsiTheme="majorHAnsi" w:cstheme="majorHAnsi"/>
          <w:b/>
          <w:color w:val="000000"/>
          <w:sz w:val="24"/>
          <w:szCs w:val="24"/>
        </w:rPr>
        <w:t>Art. 10 -</w:t>
      </w:r>
      <w:r w:rsidRPr="00136AE5">
        <w:rPr>
          <w:rFonts w:asciiTheme="majorHAnsi" w:eastAsia="Arial MT" w:hAnsiTheme="majorHAnsi" w:cstheme="majorHAnsi"/>
          <w:color w:val="000000"/>
          <w:sz w:val="24"/>
          <w:szCs w:val="24"/>
        </w:rPr>
        <w:t xml:space="preserve"> Os recursos para o funcionamento do </w:t>
      </w:r>
      <w:r w:rsidRPr="00136AE5">
        <w:rPr>
          <w:rFonts w:asciiTheme="majorHAnsi" w:eastAsia="Arial MT" w:hAnsiTheme="majorHAnsi" w:cstheme="majorHAnsi"/>
          <w:color w:val="000000"/>
          <w:sz w:val="24"/>
          <w:szCs w:val="24"/>
          <w:highlight w:val="yellow"/>
        </w:rPr>
        <w:t xml:space="preserve">(nome do </w:t>
      </w:r>
      <w:proofErr w:type="gramStart"/>
      <w:r w:rsidRPr="00136AE5">
        <w:rPr>
          <w:rFonts w:asciiTheme="majorHAnsi" w:eastAsia="Arial MT" w:hAnsiTheme="majorHAnsi" w:cstheme="majorHAnsi"/>
          <w:color w:val="000000"/>
          <w:sz w:val="24"/>
          <w:szCs w:val="24"/>
          <w:highlight w:val="yellow"/>
        </w:rPr>
        <w:t>núcleo)</w:t>
      </w:r>
      <w:r w:rsidRPr="00136AE5">
        <w:rPr>
          <w:rFonts w:asciiTheme="majorHAnsi" w:eastAsia="Arial MT" w:hAnsiTheme="majorHAnsi" w:cstheme="majorHAnsi"/>
          <w:color w:val="000000"/>
          <w:sz w:val="24"/>
          <w:szCs w:val="24"/>
        </w:rPr>
        <w:t xml:space="preserve">  serão</w:t>
      </w:r>
      <w:proofErr w:type="gramEnd"/>
      <w:r w:rsidRPr="00136AE5">
        <w:rPr>
          <w:rFonts w:asciiTheme="majorHAnsi" w:eastAsia="Arial MT" w:hAnsiTheme="majorHAnsi" w:cstheme="majorHAnsi"/>
          <w:color w:val="000000"/>
          <w:sz w:val="24"/>
          <w:szCs w:val="24"/>
        </w:rPr>
        <w:t xml:space="preserve"> provenientes de:</w:t>
      </w:r>
    </w:p>
    <w:p w14:paraId="2242F235"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Dotações orçamentárias da UFMA;</w:t>
      </w:r>
    </w:p>
    <w:p w14:paraId="7D52B1A5"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 </w:t>
      </w:r>
    </w:p>
    <w:p w14:paraId="6875F156"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II – Dotações orçamentárias do MEC; </w:t>
      </w:r>
    </w:p>
    <w:p w14:paraId="0FB86DC0"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31571BBE"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III – Arrecadação própria proveniente de serviços prestados, convênios, projetos, etc.; </w:t>
      </w:r>
    </w:p>
    <w:p w14:paraId="75D01C51"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4BDB3687"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IV – Projetos financiados por agências de fomento e outras fontes de financiamento; </w:t>
      </w:r>
    </w:p>
    <w:p w14:paraId="33C7B07C"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Subvenções e doações.</w:t>
      </w:r>
    </w:p>
    <w:p w14:paraId="0ECA5DEA"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04819DD2"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685AED">
        <w:rPr>
          <w:rFonts w:asciiTheme="majorHAnsi" w:eastAsia="Arial MT" w:hAnsiTheme="majorHAnsi" w:cstheme="majorHAnsi"/>
          <w:b/>
          <w:color w:val="000000"/>
          <w:sz w:val="24"/>
          <w:szCs w:val="24"/>
        </w:rPr>
        <w:t>§ 1º -</w:t>
      </w:r>
      <w:r w:rsidRPr="00136AE5">
        <w:rPr>
          <w:rFonts w:asciiTheme="majorHAnsi" w:eastAsia="Arial MT" w:hAnsiTheme="majorHAnsi" w:cstheme="majorHAnsi"/>
          <w:color w:val="000000"/>
          <w:sz w:val="24"/>
          <w:szCs w:val="24"/>
        </w:rPr>
        <w:t xml:space="preserve"> Para a arrecadação própria de recursos será …... </w:t>
      </w:r>
    </w:p>
    <w:p w14:paraId="7B904386"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687B5B65"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685AED">
        <w:rPr>
          <w:rFonts w:asciiTheme="majorHAnsi" w:eastAsia="Arial MT" w:hAnsiTheme="majorHAnsi" w:cstheme="majorHAnsi"/>
          <w:b/>
          <w:color w:val="000000"/>
          <w:sz w:val="24"/>
          <w:szCs w:val="24"/>
        </w:rPr>
        <w:t>§2º -</w:t>
      </w:r>
      <w:r w:rsidRPr="00136AE5">
        <w:rPr>
          <w:rFonts w:asciiTheme="majorHAnsi" w:eastAsia="Arial MT" w:hAnsiTheme="majorHAnsi" w:cstheme="majorHAnsi"/>
          <w:color w:val="000000"/>
          <w:sz w:val="24"/>
          <w:szCs w:val="24"/>
        </w:rPr>
        <w:t xml:space="preserve"> Os recursos arrecadados serão aplicados pelo Núcleo, conforme detalhamento do Plano de Aplicação respectivamente estabelecido na negociação realizada entre este Núcleo e o ente financiador das ações ou das atividades a serem executadas. </w:t>
      </w:r>
    </w:p>
    <w:p w14:paraId="5F6E2B4C"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207FFB3F" w14:textId="77777777" w:rsidR="00151001" w:rsidRDefault="00151001" w:rsidP="00151001">
      <w:pPr>
        <w:widowControl w:val="0"/>
        <w:pBdr>
          <w:top w:val="nil"/>
          <w:left w:val="nil"/>
          <w:bottom w:val="nil"/>
          <w:right w:val="nil"/>
          <w:between w:val="nil"/>
        </w:pBdr>
        <w:spacing w:after="0" w:line="240" w:lineRule="auto"/>
        <w:ind w:left="1161" w:right="1159"/>
        <w:jc w:val="center"/>
        <w:rPr>
          <w:rFonts w:asciiTheme="majorHAnsi" w:eastAsia="Arial MT" w:hAnsiTheme="majorHAnsi" w:cstheme="majorHAnsi"/>
          <w:b/>
          <w:color w:val="000000"/>
          <w:sz w:val="24"/>
          <w:szCs w:val="24"/>
        </w:rPr>
      </w:pPr>
    </w:p>
    <w:p w14:paraId="68D6644B" w14:textId="77777777" w:rsidR="00151001" w:rsidRPr="00685AED" w:rsidRDefault="00151001" w:rsidP="00151001">
      <w:pPr>
        <w:widowControl w:val="0"/>
        <w:pBdr>
          <w:top w:val="nil"/>
          <w:left w:val="nil"/>
          <w:bottom w:val="nil"/>
          <w:right w:val="nil"/>
          <w:between w:val="nil"/>
        </w:pBdr>
        <w:spacing w:after="0" w:line="240" w:lineRule="auto"/>
        <w:ind w:left="1161" w:right="1159"/>
        <w:jc w:val="center"/>
        <w:rPr>
          <w:rFonts w:asciiTheme="majorHAnsi" w:eastAsia="Arial MT" w:hAnsiTheme="majorHAnsi" w:cstheme="majorHAnsi"/>
          <w:b/>
          <w:color w:val="000000"/>
          <w:sz w:val="24"/>
          <w:szCs w:val="24"/>
        </w:rPr>
      </w:pPr>
      <w:r w:rsidRPr="00685AED">
        <w:rPr>
          <w:rFonts w:asciiTheme="majorHAnsi" w:eastAsia="Arial MT" w:hAnsiTheme="majorHAnsi" w:cstheme="majorHAnsi"/>
          <w:b/>
          <w:color w:val="000000"/>
          <w:sz w:val="24"/>
          <w:szCs w:val="24"/>
        </w:rPr>
        <w:t>CAPÍTULO III</w:t>
      </w:r>
    </w:p>
    <w:p w14:paraId="03D28B3C" w14:textId="77777777" w:rsidR="00151001" w:rsidRPr="00685AED" w:rsidRDefault="00151001" w:rsidP="00151001">
      <w:pPr>
        <w:widowControl w:val="0"/>
        <w:pBdr>
          <w:top w:val="nil"/>
          <w:left w:val="nil"/>
          <w:bottom w:val="nil"/>
          <w:right w:val="nil"/>
          <w:between w:val="nil"/>
        </w:pBdr>
        <w:spacing w:after="0" w:line="240" w:lineRule="auto"/>
        <w:ind w:left="1161" w:right="1159"/>
        <w:jc w:val="center"/>
        <w:rPr>
          <w:rFonts w:asciiTheme="majorHAnsi" w:eastAsia="Arial MT" w:hAnsiTheme="majorHAnsi" w:cstheme="majorHAnsi"/>
          <w:b/>
          <w:color w:val="000000"/>
          <w:sz w:val="24"/>
          <w:szCs w:val="24"/>
        </w:rPr>
      </w:pPr>
      <w:bookmarkStart w:id="1" w:name="_gjdgxs" w:colFirst="0" w:colLast="0"/>
      <w:bookmarkEnd w:id="1"/>
    </w:p>
    <w:p w14:paraId="3F34252F" w14:textId="77777777" w:rsidR="00151001" w:rsidRPr="00685AED" w:rsidRDefault="00151001" w:rsidP="00151001">
      <w:pPr>
        <w:widowControl w:val="0"/>
        <w:pBdr>
          <w:top w:val="nil"/>
          <w:left w:val="nil"/>
          <w:bottom w:val="nil"/>
          <w:right w:val="nil"/>
          <w:between w:val="nil"/>
        </w:pBdr>
        <w:spacing w:after="0" w:line="240" w:lineRule="auto"/>
        <w:ind w:left="284" w:right="144"/>
        <w:jc w:val="center"/>
        <w:rPr>
          <w:rFonts w:asciiTheme="majorHAnsi" w:eastAsia="Arial MT" w:hAnsiTheme="majorHAnsi" w:cstheme="majorHAnsi"/>
          <w:b/>
          <w:color w:val="000000"/>
          <w:sz w:val="24"/>
          <w:szCs w:val="24"/>
        </w:rPr>
      </w:pPr>
      <w:r w:rsidRPr="00685AED">
        <w:rPr>
          <w:rFonts w:asciiTheme="majorHAnsi" w:eastAsia="Arial MT" w:hAnsiTheme="majorHAnsi" w:cstheme="majorHAnsi"/>
          <w:b/>
          <w:color w:val="000000"/>
          <w:sz w:val="24"/>
          <w:szCs w:val="24"/>
        </w:rPr>
        <w:t xml:space="preserve">DAS COMPETÊNCIAS DO NÚCLEO </w:t>
      </w:r>
      <w:r w:rsidRPr="00685AED">
        <w:rPr>
          <w:rFonts w:asciiTheme="majorHAnsi" w:eastAsia="Arial MT" w:hAnsiTheme="majorHAnsi" w:cstheme="majorHAnsi"/>
          <w:b/>
          <w:color w:val="000000"/>
          <w:sz w:val="24"/>
          <w:szCs w:val="24"/>
          <w:highlight w:val="yellow"/>
        </w:rPr>
        <w:t>XXXX</w:t>
      </w:r>
    </w:p>
    <w:p w14:paraId="4E83523E" w14:textId="77777777" w:rsidR="00151001" w:rsidRPr="00685AED" w:rsidRDefault="00151001" w:rsidP="00151001">
      <w:pPr>
        <w:widowControl w:val="0"/>
        <w:pBdr>
          <w:top w:val="nil"/>
          <w:left w:val="nil"/>
          <w:bottom w:val="nil"/>
          <w:right w:val="nil"/>
          <w:between w:val="nil"/>
        </w:pBdr>
        <w:spacing w:after="0" w:line="240" w:lineRule="auto"/>
        <w:ind w:left="1161" w:right="1160"/>
        <w:jc w:val="center"/>
        <w:rPr>
          <w:rFonts w:asciiTheme="majorHAnsi" w:eastAsia="Arial MT" w:hAnsiTheme="majorHAnsi" w:cstheme="majorHAnsi"/>
          <w:b/>
          <w:color w:val="000000"/>
          <w:sz w:val="24"/>
          <w:szCs w:val="24"/>
        </w:rPr>
      </w:pPr>
    </w:p>
    <w:p w14:paraId="1EF6EA05" w14:textId="77777777" w:rsidR="00151001" w:rsidRPr="00685AED" w:rsidRDefault="00151001" w:rsidP="00151001">
      <w:pPr>
        <w:widowControl w:val="0"/>
        <w:pBdr>
          <w:top w:val="nil"/>
          <w:left w:val="nil"/>
          <w:bottom w:val="nil"/>
          <w:right w:val="nil"/>
          <w:between w:val="nil"/>
        </w:pBdr>
        <w:spacing w:after="0" w:line="240" w:lineRule="auto"/>
        <w:ind w:left="1161" w:right="1160"/>
        <w:jc w:val="center"/>
        <w:rPr>
          <w:rFonts w:asciiTheme="majorHAnsi" w:eastAsia="Arial MT" w:hAnsiTheme="majorHAnsi" w:cstheme="majorHAnsi"/>
          <w:b/>
          <w:color w:val="000000"/>
          <w:sz w:val="24"/>
          <w:szCs w:val="24"/>
        </w:rPr>
      </w:pPr>
    </w:p>
    <w:p w14:paraId="017C7EF6"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685AED">
        <w:rPr>
          <w:rFonts w:asciiTheme="majorHAnsi" w:eastAsia="Arial MT" w:hAnsiTheme="majorHAnsi" w:cstheme="majorHAnsi"/>
          <w:b/>
          <w:color w:val="000000"/>
          <w:sz w:val="24"/>
          <w:szCs w:val="24"/>
        </w:rPr>
        <w:t>Art. 11 -</w:t>
      </w:r>
      <w:r w:rsidRPr="00136AE5">
        <w:rPr>
          <w:rFonts w:asciiTheme="majorHAnsi" w:eastAsia="Arial MT" w:hAnsiTheme="majorHAnsi" w:cstheme="majorHAnsi"/>
          <w:color w:val="000000"/>
          <w:sz w:val="24"/>
          <w:szCs w:val="24"/>
        </w:rPr>
        <w:t xml:space="preserve"> O </w:t>
      </w:r>
      <w:r w:rsidRPr="00136AE5">
        <w:rPr>
          <w:rFonts w:asciiTheme="majorHAnsi" w:eastAsia="Arial MT" w:hAnsiTheme="majorHAnsi" w:cstheme="majorHAnsi"/>
          <w:color w:val="000000"/>
          <w:sz w:val="24"/>
          <w:szCs w:val="24"/>
          <w:highlight w:val="yellow"/>
        </w:rPr>
        <w:t xml:space="preserve">(nome do </w:t>
      </w:r>
      <w:proofErr w:type="gramStart"/>
      <w:r w:rsidRPr="00136AE5">
        <w:rPr>
          <w:rFonts w:asciiTheme="majorHAnsi" w:eastAsia="Arial MT" w:hAnsiTheme="majorHAnsi" w:cstheme="majorHAnsi"/>
          <w:color w:val="000000"/>
          <w:sz w:val="24"/>
          <w:szCs w:val="24"/>
          <w:highlight w:val="yellow"/>
        </w:rPr>
        <w:t>núcleo)</w:t>
      </w:r>
      <w:r w:rsidRPr="00136AE5">
        <w:rPr>
          <w:rFonts w:asciiTheme="majorHAnsi" w:eastAsia="Arial MT" w:hAnsiTheme="majorHAnsi" w:cstheme="majorHAnsi"/>
          <w:color w:val="000000"/>
          <w:sz w:val="24"/>
          <w:szCs w:val="24"/>
        </w:rPr>
        <w:t xml:space="preserve">  é</w:t>
      </w:r>
      <w:proofErr w:type="gramEnd"/>
      <w:r w:rsidRPr="00136AE5">
        <w:rPr>
          <w:rFonts w:asciiTheme="majorHAnsi" w:eastAsia="Arial MT" w:hAnsiTheme="majorHAnsi" w:cstheme="majorHAnsi"/>
          <w:color w:val="000000"/>
          <w:sz w:val="24"/>
          <w:szCs w:val="24"/>
        </w:rPr>
        <w:t xml:space="preserve"> responsável por promover, institucionalmente, o desenvolvimento, implantação e execução das ações…..</w:t>
      </w:r>
    </w:p>
    <w:p w14:paraId="201F5F3D"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6E955FA8"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685AED">
        <w:rPr>
          <w:rFonts w:asciiTheme="majorHAnsi" w:eastAsia="Arial MT" w:hAnsiTheme="majorHAnsi" w:cstheme="majorHAnsi"/>
          <w:b/>
          <w:color w:val="000000"/>
          <w:sz w:val="24"/>
          <w:szCs w:val="24"/>
        </w:rPr>
        <w:t>§ 1º -</w:t>
      </w:r>
      <w:r w:rsidRPr="00136AE5">
        <w:rPr>
          <w:rFonts w:asciiTheme="majorHAnsi" w:eastAsia="Arial MT" w:hAnsiTheme="majorHAnsi" w:cstheme="majorHAnsi"/>
          <w:color w:val="000000"/>
          <w:sz w:val="24"/>
          <w:szCs w:val="24"/>
        </w:rPr>
        <w:t xml:space="preserve"> Os Pesquisadores, docentes e técnicos administrativos, que sejam membros do </w:t>
      </w:r>
      <w:r w:rsidRPr="00136AE5">
        <w:rPr>
          <w:rFonts w:asciiTheme="majorHAnsi" w:eastAsia="Arial MT" w:hAnsiTheme="majorHAnsi" w:cstheme="majorHAnsi"/>
          <w:color w:val="000000"/>
          <w:sz w:val="24"/>
          <w:szCs w:val="24"/>
          <w:highlight w:val="yellow"/>
        </w:rPr>
        <w:t>(nome do núcleo),</w:t>
      </w:r>
      <w:r w:rsidRPr="00136AE5">
        <w:rPr>
          <w:rFonts w:asciiTheme="majorHAnsi" w:eastAsia="Arial MT" w:hAnsiTheme="majorHAnsi" w:cstheme="majorHAnsi"/>
          <w:color w:val="000000"/>
          <w:sz w:val="24"/>
          <w:szCs w:val="24"/>
        </w:rPr>
        <w:t xml:space="preserve"> respeitadas as condições estabelecidas nas legislações </w:t>
      </w:r>
      <w:r w:rsidRPr="00136AE5">
        <w:rPr>
          <w:rFonts w:asciiTheme="majorHAnsi" w:eastAsia="Arial MT" w:hAnsiTheme="majorHAnsi" w:cstheme="majorHAnsi"/>
          <w:i/>
          <w:color w:val="000000"/>
          <w:sz w:val="24"/>
          <w:szCs w:val="24"/>
        </w:rPr>
        <w:t xml:space="preserve">interna </w:t>
      </w:r>
      <w:proofErr w:type="spellStart"/>
      <w:r w:rsidRPr="00136AE5">
        <w:rPr>
          <w:rFonts w:asciiTheme="majorHAnsi" w:eastAsia="Arial MT" w:hAnsiTheme="majorHAnsi" w:cstheme="majorHAnsi"/>
          <w:i/>
          <w:color w:val="000000"/>
          <w:sz w:val="24"/>
          <w:szCs w:val="24"/>
        </w:rPr>
        <w:t>corporis</w:t>
      </w:r>
      <w:proofErr w:type="spellEnd"/>
      <w:r w:rsidRPr="00136AE5">
        <w:rPr>
          <w:rFonts w:asciiTheme="majorHAnsi" w:eastAsia="Arial MT" w:hAnsiTheme="majorHAnsi" w:cstheme="majorHAnsi"/>
          <w:color w:val="000000"/>
          <w:sz w:val="24"/>
          <w:szCs w:val="24"/>
        </w:rPr>
        <w:t>, poderão propor</w:t>
      </w:r>
      <w:proofErr w:type="gramStart"/>
      <w:r w:rsidRPr="00136AE5">
        <w:rPr>
          <w:rFonts w:asciiTheme="majorHAnsi" w:eastAsia="Arial MT" w:hAnsiTheme="majorHAnsi" w:cstheme="majorHAnsi"/>
          <w:color w:val="000000"/>
          <w:sz w:val="24"/>
          <w:szCs w:val="24"/>
        </w:rPr>
        <w:t xml:space="preserve"> ….</w:t>
      </w:r>
      <w:proofErr w:type="gramEnd"/>
      <w:r w:rsidRPr="00136AE5">
        <w:rPr>
          <w:rFonts w:asciiTheme="majorHAnsi" w:eastAsia="Arial MT" w:hAnsiTheme="majorHAnsi" w:cstheme="majorHAnsi"/>
          <w:color w:val="000000"/>
          <w:sz w:val="24"/>
          <w:szCs w:val="24"/>
        </w:rPr>
        <w:t xml:space="preserve">. </w:t>
      </w:r>
    </w:p>
    <w:p w14:paraId="738393B8"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19C700CB"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 2º -</w:t>
      </w:r>
      <w:r w:rsidRPr="00136AE5">
        <w:rPr>
          <w:rFonts w:asciiTheme="majorHAnsi" w:eastAsia="Arial MT" w:hAnsiTheme="majorHAnsi" w:cstheme="majorHAnsi"/>
          <w:color w:val="000000"/>
          <w:sz w:val="24"/>
          <w:szCs w:val="24"/>
        </w:rPr>
        <w:t xml:space="preserve"> Uma vez aprovado o Projeto pelo Conselho Técnico-Científico do </w:t>
      </w:r>
      <w:r w:rsidRPr="00136AE5">
        <w:rPr>
          <w:rFonts w:asciiTheme="majorHAnsi" w:eastAsia="Arial MT" w:hAnsiTheme="majorHAnsi" w:cstheme="majorHAnsi"/>
          <w:color w:val="000000"/>
          <w:sz w:val="24"/>
          <w:szCs w:val="24"/>
          <w:highlight w:val="yellow"/>
        </w:rPr>
        <w:t>(nome do núcleo)</w:t>
      </w:r>
      <w:r w:rsidRPr="00136AE5">
        <w:rPr>
          <w:rFonts w:asciiTheme="majorHAnsi" w:eastAsia="Arial MT" w:hAnsiTheme="majorHAnsi" w:cstheme="majorHAnsi"/>
          <w:color w:val="000000"/>
          <w:sz w:val="24"/>
          <w:szCs w:val="24"/>
        </w:rPr>
        <w:t xml:space="preserve">, a proposta seguirá para a Câmara vinculada à </w:t>
      </w:r>
      <w:proofErr w:type="spellStart"/>
      <w:r w:rsidRPr="00136AE5">
        <w:rPr>
          <w:rFonts w:asciiTheme="majorHAnsi" w:eastAsia="Arial MT" w:hAnsiTheme="majorHAnsi" w:cstheme="majorHAnsi"/>
          <w:color w:val="000000"/>
          <w:sz w:val="24"/>
          <w:szCs w:val="24"/>
        </w:rPr>
        <w:t>Pró-Reitoria</w:t>
      </w:r>
      <w:proofErr w:type="spellEnd"/>
      <w:r w:rsidRPr="00136AE5">
        <w:rPr>
          <w:rFonts w:asciiTheme="majorHAnsi" w:eastAsia="Arial MT" w:hAnsiTheme="majorHAnsi" w:cstheme="majorHAnsi"/>
          <w:color w:val="000000"/>
          <w:sz w:val="24"/>
          <w:szCs w:val="24"/>
        </w:rPr>
        <w:t xml:space="preserve"> respectiva, observado, subsidiariamente, o trâmite estabelecido na Resolução de referência.</w:t>
      </w:r>
    </w:p>
    <w:p w14:paraId="02762479" w14:textId="77777777" w:rsidR="00151001" w:rsidRPr="00877D64"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b/>
          <w:color w:val="000000"/>
          <w:sz w:val="24"/>
          <w:szCs w:val="24"/>
        </w:rPr>
      </w:pPr>
    </w:p>
    <w:p w14:paraId="0961D654"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12 -</w:t>
      </w:r>
      <w:r w:rsidRPr="00136AE5">
        <w:rPr>
          <w:rFonts w:asciiTheme="majorHAnsi" w:eastAsia="Arial MT" w:hAnsiTheme="majorHAnsi" w:cstheme="majorHAnsi"/>
          <w:color w:val="000000"/>
          <w:sz w:val="24"/>
          <w:szCs w:val="24"/>
        </w:rPr>
        <w:t xml:space="preserve"> São competências do </w:t>
      </w:r>
      <w:r w:rsidRPr="00136AE5">
        <w:rPr>
          <w:rFonts w:asciiTheme="majorHAnsi" w:eastAsia="Arial MT" w:hAnsiTheme="majorHAnsi" w:cstheme="majorHAnsi"/>
          <w:color w:val="000000"/>
          <w:sz w:val="24"/>
          <w:szCs w:val="24"/>
          <w:highlight w:val="yellow"/>
        </w:rPr>
        <w:t>(nome do núcleo)</w:t>
      </w:r>
      <w:r w:rsidRPr="00136AE5">
        <w:rPr>
          <w:rFonts w:asciiTheme="majorHAnsi" w:eastAsia="Arial MT" w:hAnsiTheme="majorHAnsi" w:cstheme="majorHAnsi"/>
          <w:color w:val="000000"/>
          <w:sz w:val="24"/>
          <w:szCs w:val="24"/>
        </w:rPr>
        <w:t>:</w:t>
      </w:r>
    </w:p>
    <w:p w14:paraId="096819FB"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79B964E6"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planejar, executar, avaliar e dar transparência às ações relacionadas ao seu âmbito de atuação;</w:t>
      </w:r>
    </w:p>
    <w:p w14:paraId="5860BB60"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empenhar-se para que seja mantida em plena condição de uso para o desenvolvimento de suas atividades, toda a infraestrutura à sua disposição e sob sua responsabilidade;</w:t>
      </w:r>
    </w:p>
    <w:p w14:paraId="12013382"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5321CFB4"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III – propor à </w:t>
      </w:r>
      <w:proofErr w:type="spellStart"/>
      <w:r w:rsidRPr="00136AE5">
        <w:rPr>
          <w:rFonts w:asciiTheme="majorHAnsi" w:eastAsia="Arial MT" w:hAnsiTheme="majorHAnsi" w:cstheme="majorHAnsi"/>
          <w:color w:val="000000"/>
          <w:sz w:val="24"/>
          <w:szCs w:val="24"/>
        </w:rPr>
        <w:t>Pró-Reitoria</w:t>
      </w:r>
      <w:proofErr w:type="spellEnd"/>
      <w:r w:rsidRPr="00136AE5">
        <w:rPr>
          <w:rFonts w:asciiTheme="majorHAnsi" w:eastAsia="Arial MT" w:hAnsiTheme="majorHAnsi" w:cstheme="majorHAnsi"/>
          <w:color w:val="000000"/>
          <w:sz w:val="24"/>
          <w:szCs w:val="24"/>
        </w:rPr>
        <w:t xml:space="preserve"> competente, o planejamento financeiro anual do Núcleo, identificando as expectativas de fontes de recursos bem como o estabelecimento da destinação dos mesmos;</w:t>
      </w:r>
    </w:p>
    <w:p w14:paraId="5329FF2F"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0D2FA344"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IV – planejar, coordenar e fiscalizar a devida aplicação dos recursos sob sua gestão considerados as finalidades e os objetivos do Núcleo; </w:t>
      </w:r>
    </w:p>
    <w:p w14:paraId="77971E79"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7B78FFB0"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 – propor a realização de cursos de capacitação e de educação continuada em áreas de interesse dos Pesquisadores (docentes, técnicos administrativos e discentes) membros do Núcleo;</w:t>
      </w:r>
    </w:p>
    <w:p w14:paraId="6BF60D54"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596A3C3C"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VI - …</w:t>
      </w:r>
    </w:p>
    <w:p w14:paraId="5B95B937"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p>
    <w:p w14:paraId="19EF50A5" w14:textId="77777777" w:rsidR="00151001" w:rsidRPr="00136AE5" w:rsidRDefault="00151001" w:rsidP="00151001">
      <w:pPr>
        <w:widowControl w:val="0"/>
        <w:pBdr>
          <w:top w:val="nil"/>
          <w:left w:val="nil"/>
          <w:bottom w:val="nil"/>
          <w:right w:val="nil"/>
          <w:between w:val="nil"/>
        </w:pBdr>
        <w:spacing w:before="1" w:after="0" w:line="240" w:lineRule="auto"/>
        <w:ind w:left="218" w:right="213"/>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VII - …</w:t>
      </w:r>
    </w:p>
    <w:p w14:paraId="0CF57F5E" w14:textId="77777777" w:rsidR="00151001" w:rsidRPr="00136AE5" w:rsidRDefault="00151001" w:rsidP="00151001">
      <w:pPr>
        <w:widowControl w:val="0"/>
        <w:pBdr>
          <w:top w:val="nil"/>
          <w:left w:val="nil"/>
          <w:bottom w:val="nil"/>
          <w:right w:val="nil"/>
          <w:between w:val="nil"/>
        </w:pBdr>
        <w:spacing w:after="0" w:line="240" w:lineRule="auto"/>
        <w:ind w:left="1161" w:right="1160"/>
        <w:jc w:val="center"/>
        <w:rPr>
          <w:rFonts w:asciiTheme="majorHAnsi" w:eastAsia="Arial MT" w:hAnsiTheme="majorHAnsi" w:cstheme="majorHAnsi"/>
          <w:color w:val="000000"/>
          <w:sz w:val="24"/>
          <w:szCs w:val="24"/>
        </w:rPr>
      </w:pPr>
    </w:p>
    <w:p w14:paraId="4124002E" w14:textId="77777777" w:rsidR="00151001" w:rsidRPr="00136AE5" w:rsidRDefault="00151001" w:rsidP="00151001">
      <w:pPr>
        <w:widowControl w:val="0"/>
        <w:pBdr>
          <w:top w:val="nil"/>
          <w:left w:val="nil"/>
          <w:bottom w:val="nil"/>
          <w:right w:val="nil"/>
          <w:between w:val="nil"/>
        </w:pBdr>
        <w:spacing w:after="0" w:line="240" w:lineRule="auto"/>
        <w:ind w:left="284" w:right="154"/>
        <w:jc w:val="center"/>
        <w:rPr>
          <w:rFonts w:asciiTheme="majorHAnsi" w:eastAsia="Arial MT" w:hAnsiTheme="majorHAnsi" w:cstheme="majorHAnsi"/>
          <w:color w:val="000000"/>
          <w:sz w:val="24"/>
          <w:szCs w:val="24"/>
        </w:rPr>
      </w:pPr>
    </w:p>
    <w:p w14:paraId="1D27C60C" w14:textId="77777777" w:rsidR="00151001" w:rsidRPr="00877D64" w:rsidRDefault="00151001" w:rsidP="00151001">
      <w:pPr>
        <w:widowControl w:val="0"/>
        <w:pBdr>
          <w:top w:val="nil"/>
          <w:left w:val="nil"/>
          <w:bottom w:val="nil"/>
          <w:right w:val="nil"/>
          <w:between w:val="nil"/>
        </w:pBdr>
        <w:spacing w:after="0" w:line="240" w:lineRule="auto"/>
        <w:ind w:left="284" w:right="154"/>
        <w:jc w:val="center"/>
        <w:rPr>
          <w:rFonts w:asciiTheme="majorHAnsi" w:eastAsia="Arial MT" w:hAnsiTheme="majorHAnsi" w:cstheme="majorHAnsi"/>
          <w:b/>
          <w:color w:val="000000"/>
          <w:sz w:val="24"/>
          <w:szCs w:val="24"/>
        </w:rPr>
      </w:pPr>
      <w:r w:rsidRPr="00877D64">
        <w:rPr>
          <w:rFonts w:asciiTheme="majorHAnsi" w:eastAsia="Arial MT" w:hAnsiTheme="majorHAnsi" w:cstheme="majorHAnsi"/>
          <w:b/>
          <w:color w:val="000000"/>
          <w:sz w:val="24"/>
          <w:szCs w:val="24"/>
        </w:rPr>
        <w:t>CAPÍTULO IV</w:t>
      </w:r>
    </w:p>
    <w:p w14:paraId="19E56BF7" w14:textId="77777777" w:rsidR="00151001" w:rsidRPr="00877D64" w:rsidRDefault="00151001" w:rsidP="00151001">
      <w:pPr>
        <w:widowControl w:val="0"/>
        <w:pBdr>
          <w:top w:val="nil"/>
          <w:left w:val="nil"/>
          <w:bottom w:val="nil"/>
          <w:right w:val="nil"/>
          <w:between w:val="nil"/>
        </w:pBdr>
        <w:spacing w:after="0" w:line="240" w:lineRule="auto"/>
        <w:ind w:left="284" w:right="154"/>
        <w:jc w:val="center"/>
        <w:rPr>
          <w:rFonts w:asciiTheme="majorHAnsi" w:eastAsia="Arial MT" w:hAnsiTheme="majorHAnsi" w:cstheme="majorHAnsi"/>
          <w:b/>
          <w:color w:val="000000"/>
          <w:sz w:val="24"/>
          <w:szCs w:val="24"/>
        </w:rPr>
      </w:pPr>
    </w:p>
    <w:p w14:paraId="116B9FA6" w14:textId="77777777" w:rsidR="00151001" w:rsidRPr="00877D64" w:rsidRDefault="00151001" w:rsidP="00151001">
      <w:pPr>
        <w:widowControl w:val="0"/>
        <w:pBdr>
          <w:top w:val="nil"/>
          <w:left w:val="nil"/>
          <w:bottom w:val="nil"/>
          <w:right w:val="nil"/>
          <w:between w:val="nil"/>
        </w:pBdr>
        <w:spacing w:after="0" w:line="240" w:lineRule="auto"/>
        <w:ind w:left="1161" w:right="1160"/>
        <w:jc w:val="center"/>
        <w:rPr>
          <w:rFonts w:asciiTheme="majorHAnsi" w:eastAsia="Arial MT" w:hAnsiTheme="majorHAnsi" w:cstheme="majorHAnsi"/>
          <w:b/>
          <w:color w:val="000000"/>
          <w:sz w:val="24"/>
          <w:szCs w:val="24"/>
        </w:rPr>
      </w:pPr>
      <w:r w:rsidRPr="00877D64">
        <w:rPr>
          <w:rFonts w:asciiTheme="majorHAnsi" w:eastAsia="Arial MT" w:hAnsiTheme="majorHAnsi" w:cstheme="majorHAnsi"/>
          <w:b/>
          <w:color w:val="000000"/>
          <w:sz w:val="24"/>
          <w:szCs w:val="24"/>
        </w:rPr>
        <w:t>DA ESTRUTURA ORGANIZACIONAL</w:t>
      </w:r>
    </w:p>
    <w:p w14:paraId="68D870A1" w14:textId="77777777" w:rsidR="00151001" w:rsidRPr="00136AE5" w:rsidRDefault="00151001" w:rsidP="00151001">
      <w:pPr>
        <w:widowControl w:val="0"/>
        <w:pBdr>
          <w:top w:val="nil"/>
          <w:left w:val="nil"/>
          <w:bottom w:val="nil"/>
          <w:right w:val="nil"/>
          <w:between w:val="nil"/>
        </w:pBdr>
        <w:spacing w:after="0" w:line="240" w:lineRule="auto"/>
        <w:rPr>
          <w:rFonts w:asciiTheme="majorHAnsi" w:eastAsia="Arial MT" w:hAnsiTheme="majorHAnsi" w:cstheme="majorHAnsi"/>
          <w:color w:val="000000"/>
          <w:sz w:val="24"/>
          <w:szCs w:val="24"/>
        </w:rPr>
      </w:pPr>
    </w:p>
    <w:p w14:paraId="5265BBB6" w14:textId="77777777" w:rsidR="00151001" w:rsidRPr="00136AE5" w:rsidRDefault="00151001" w:rsidP="00151001">
      <w:pPr>
        <w:widowControl w:val="0"/>
        <w:pBdr>
          <w:top w:val="nil"/>
          <w:left w:val="nil"/>
          <w:bottom w:val="nil"/>
          <w:right w:val="nil"/>
          <w:between w:val="nil"/>
        </w:pBdr>
        <w:spacing w:after="0" w:line="240" w:lineRule="auto"/>
        <w:rPr>
          <w:rFonts w:asciiTheme="majorHAnsi" w:eastAsia="Arial MT" w:hAnsiTheme="majorHAnsi" w:cstheme="majorHAnsi"/>
          <w:color w:val="000000"/>
          <w:sz w:val="24"/>
          <w:szCs w:val="24"/>
        </w:rPr>
      </w:pPr>
    </w:p>
    <w:p w14:paraId="23DF0C30"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13 -</w:t>
      </w:r>
      <w:r w:rsidRPr="00136AE5">
        <w:rPr>
          <w:rFonts w:asciiTheme="majorHAnsi" w:eastAsia="Arial MT" w:hAnsiTheme="majorHAnsi" w:cstheme="majorHAnsi"/>
          <w:color w:val="000000"/>
          <w:sz w:val="24"/>
          <w:szCs w:val="24"/>
        </w:rPr>
        <w:t xml:space="preserve"> A estrutura organizacional do </w:t>
      </w:r>
      <w:r w:rsidRPr="00136AE5">
        <w:rPr>
          <w:rFonts w:asciiTheme="majorHAnsi" w:eastAsia="Arial MT" w:hAnsiTheme="majorHAnsi" w:cstheme="majorHAnsi"/>
          <w:color w:val="000000"/>
          <w:sz w:val="24"/>
          <w:szCs w:val="24"/>
          <w:highlight w:val="yellow"/>
        </w:rPr>
        <w:t xml:space="preserve">(nome do </w:t>
      </w:r>
      <w:proofErr w:type="gramStart"/>
      <w:r w:rsidRPr="00136AE5">
        <w:rPr>
          <w:rFonts w:asciiTheme="majorHAnsi" w:eastAsia="Arial MT" w:hAnsiTheme="majorHAnsi" w:cstheme="majorHAnsi"/>
          <w:color w:val="000000"/>
          <w:sz w:val="24"/>
          <w:szCs w:val="24"/>
          <w:highlight w:val="yellow"/>
        </w:rPr>
        <w:t>núcleo)</w:t>
      </w:r>
      <w:r w:rsidRPr="00136AE5">
        <w:rPr>
          <w:rFonts w:asciiTheme="majorHAnsi" w:eastAsia="Arial MT" w:hAnsiTheme="majorHAnsi" w:cstheme="majorHAnsi"/>
          <w:color w:val="000000"/>
          <w:sz w:val="24"/>
          <w:szCs w:val="24"/>
        </w:rPr>
        <w:t xml:space="preserve">  compreende</w:t>
      </w:r>
      <w:proofErr w:type="gramEnd"/>
      <w:r w:rsidRPr="00136AE5">
        <w:rPr>
          <w:rFonts w:asciiTheme="majorHAnsi" w:eastAsia="Arial MT" w:hAnsiTheme="majorHAnsi" w:cstheme="majorHAnsi"/>
          <w:color w:val="000000"/>
          <w:sz w:val="24"/>
          <w:szCs w:val="24"/>
        </w:rPr>
        <w:t xml:space="preserve"> a seguinte infraestrutura …..:</w:t>
      </w:r>
    </w:p>
    <w:p w14:paraId="3EE34376"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2F9FDE49"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Gerência do Núcleo;</w:t>
      </w:r>
    </w:p>
    <w:p w14:paraId="231F56E3"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0454F712"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Conselho Técnico-Científico;</w:t>
      </w:r>
    </w:p>
    <w:p w14:paraId="4A970E48"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200BC875"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Secretaria Geral;</w:t>
      </w:r>
    </w:p>
    <w:p w14:paraId="7F160458"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0AB1ADFE"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IV - …</w:t>
      </w:r>
    </w:p>
    <w:p w14:paraId="5D6C8CDD"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2864DED7"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 - …</w:t>
      </w:r>
    </w:p>
    <w:p w14:paraId="40C5AECE"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7ACFE05C"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14 –</w:t>
      </w:r>
      <w:r w:rsidRPr="00136AE5">
        <w:rPr>
          <w:rFonts w:asciiTheme="majorHAnsi" w:eastAsia="Arial MT" w:hAnsiTheme="majorHAnsi" w:cstheme="majorHAnsi"/>
          <w:color w:val="000000"/>
          <w:sz w:val="24"/>
          <w:szCs w:val="24"/>
        </w:rPr>
        <w:t xml:space="preserve"> A Gerência do Núcleo compreende os seguintes atores no exercício das seguintes </w:t>
      </w:r>
      <w:r w:rsidRPr="00136AE5">
        <w:rPr>
          <w:rFonts w:asciiTheme="majorHAnsi" w:eastAsia="Arial MT" w:hAnsiTheme="majorHAnsi" w:cstheme="majorHAnsi"/>
          <w:color w:val="000000"/>
          <w:sz w:val="24"/>
          <w:szCs w:val="24"/>
        </w:rPr>
        <w:lastRenderedPageBreak/>
        <w:t>funções:</w:t>
      </w:r>
    </w:p>
    <w:p w14:paraId="13DF2D39"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73D6AAA9"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Líder do Núcleo;</w:t>
      </w:r>
    </w:p>
    <w:p w14:paraId="0D5E1620"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6D837F7F"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Vice-Líder do Núcleo;</w:t>
      </w:r>
    </w:p>
    <w:p w14:paraId="68BF1BFA"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06A134F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w:t>
      </w:r>
    </w:p>
    <w:p w14:paraId="7178C356"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IV - …</w:t>
      </w:r>
    </w:p>
    <w:p w14:paraId="40EAA684"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 - …</w:t>
      </w:r>
    </w:p>
    <w:p w14:paraId="0502DB9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59ADF356"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Parágrafo Único.</w:t>
      </w:r>
      <w:r w:rsidRPr="00136AE5">
        <w:rPr>
          <w:rFonts w:asciiTheme="majorHAnsi" w:eastAsia="Arial MT" w:hAnsiTheme="majorHAnsi" w:cstheme="majorHAnsi"/>
          <w:color w:val="000000"/>
          <w:sz w:val="24"/>
          <w:szCs w:val="24"/>
        </w:rPr>
        <w:t xml:space="preserve"> Os Representantes identificados nos incisos III, IV e V do </w:t>
      </w:r>
      <w:r w:rsidRPr="00136AE5">
        <w:rPr>
          <w:rFonts w:asciiTheme="majorHAnsi" w:eastAsia="Arial MT" w:hAnsiTheme="majorHAnsi" w:cstheme="majorHAnsi"/>
          <w:i/>
          <w:color w:val="000000"/>
          <w:sz w:val="24"/>
          <w:szCs w:val="24"/>
        </w:rPr>
        <w:t>caput</w:t>
      </w:r>
      <w:r w:rsidRPr="00136AE5">
        <w:rPr>
          <w:rFonts w:asciiTheme="majorHAnsi" w:eastAsia="Arial MT" w:hAnsiTheme="majorHAnsi" w:cstheme="majorHAnsi"/>
          <w:color w:val="000000"/>
          <w:sz w:val="24"/>
          <w:szCs w:val="24"/>
        </w:rPr>
        <w:t xml:space="preserve"> deste artigo deverão ser escolhidos entre os membros que estiverem em plena atividade no Núcleo.</w:t>
      </w:r>
    </w:p>
    <w:p w14:paraId="015D03C9"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6866EBD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 xml:space="preserve">Art. 15 – </w:t>
      </w:r>
      <w:r w:rsidRPr="00136AE5">
        <w:rPr>
          <w:rFonts w:asciiTheme="majorHAnsi" w:eastAsia="Arial MT" w:hAnsiTheme="majorHAnsi" w:cstheme="majorHAnsi"/>
          <w:color w:val="000000"/>
          <w:sz w:val="24"/>
          <w:szCs w:val="24"/>
        </w:rPr>
        <w:t>São requisitos mínimos para o exercício das competências próprias das funções de Líder e Vice-Líder do Núcleo:</w:t>
      </w:r>
    </w:p>
    <w:p w14:paraId="4F719ACD"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544C82AA"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w:t>
      </w:r>
    </w:p>
    <w:p w14:paraId="163D8595"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513A6617"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w:t>
      </w:r>
    </w:p>
    <w:p w14:paraId="486B6CB4"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5C3601E4"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w:t>
      </w:r>
    </w:p>
    <w:p w14:paraId="1EF3732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7C9470A8"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§1º -</w:t>
      </w:r>
      <w:r w:rsidRPr="00136AE5">
        <w:rPr>
          <w:rFonts w:asciiTheme="majorHAnsi" w:eastAsia="Arial MT" w:hAnsiTheme="majorHAnsi" w:cstheme="majorHAnsi"/>
          <w:color w:val="000000"/>
          <w:sz w:val="24"/>
          <w:szCs w:val="24"/>
        </w:rPr>
        <w:t xml:space="preserve"> O Líder e o Vice-Líder serão conduzidos, cada um individualmente, à respectiva função em deliberação específica mediante indicação da maioria absoluta dos Gestores em exercício no Núcleo. </w:t>
      </w:r>
    </w:p>
    <w:p w14:paraId="65B2DBA8"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19A1BB56"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§2º -</w:t>
      </w:r>
      <w:r w:rsidRPr="00136AE5">
        <w:rPr>
          <w:rFonts w:asciiTheme="majorHAnsi" w:eastAsia="Arial MT" w:hAnsiTheme="majorHAnsi" w:cstheme="majorHAnsi"/>
          <w:color w:val="000000"/>
          <w:sz w:val="24"/>
          <w:szCs w:val="24"/>
        </w:rPr>
        <w:t xml:space="preserve"> O Líder e o Vice-Líder do Núcleo, poderão exercer a função pelo interstício de “</w:t>
      </w:r>
      <w:r w:rsidRPr="00136AE5">
        <w:rPr>
          <w:rFonts w:asciiTheme="majorHAnsi" w:eastAsia="Arial MT" w:hAnsiTheme="majorHAnsi" w:cstheme="majorHAnsi"/>
          <w:color w:val="000000"/>
          <w:sz w:val="24"/>
          <w:szCs w:val="24"/>
          <w:highlight w:val="yellow"/>
        </w:rPr>
        <w:t>X</w:t>
      </w:r>
      <w:r w:rsidRPr="00136AE5">
        <w:rPr>
          <w:rFonts w:asciiTheme="majorHAnsi" w:eastAsia="Arial MT" w:hAnsiTheme="majorHAnsi" w:cstheme="majorHAnsi"/>
          <w:color w:val="000000"/>
          <w:sz w:val="24"/>
          <w:szCs w:val="24"/>
        </w:rPr>
        <w:t>” anos, podendo ser reconduzidos ao exercício das mesmas, em deliberação específica, por maioria absoluta entre os membros da Gerência do Núcleo.</w:t>
      </w:r>
    </w:p>
    <w:p w14:paraId="6C9C9D05"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4F40AD4B"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§3º -</w:t>
      </w:r>
      <w:r w:rsidRPr="00136AE5">
        <w:rPr>
          <w:rFonts w:asciiTheme="majorHAnsi" w:eastAsia="Arial MT" w:hAnsiTheme="majorHAnsi" w:cstheme="majorHAnsi"/>
          <w:color w:val="000000"/>
          <w:sz w:val="24"/>
          <w:szCs w:val="24"/>
        </w:rPr>
        <w:t xml:space="preserve"> Para os primeiros Líder e Vice-Líder, por ocasião da formação do Núcleo, a escolha dos ocupantes de ambas as funções decorre de acordo entre os dois Líderes dos Grupos de Pesquisa que subsidiam a formação do mesmo, à luz do que se depreende do art. 5º, I, da Resolução n.º2.807 – CONSEPE/UFMA.</w:t>
      </w:r>
    </w:p>
    <w:p w14:paraId="7F450669"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1613E72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§4º -</w:t>
      </w:r>
      <w:r w:rsidRPr="00136AE5">
        <w:rPr>
          <w:rFonts w:asciiTheme="majorHAnsi" w:eastAsia="Arial MT" w:hAnsiTheme="majorHAnsi" w:cstheme="majorHAnsi"/>
          <w:color w:val="000000"/>
          <w:sz w:val="24"/>
          <w:szCs w:val="24"/>
        </w:rPr>
        <w:t xml:space="preserve"> É requisito </w:t>
      </w:r>
      <w:proofErr w:type="spellStart"/>
      <w:r w:rsidRPr="00136AE5">
        <w:rPr>
          <w:rFonts w:asciiTheme="majorHAnsi" w:eastAsia="Arial MT" w:hAnsiTheme="majorHAnsi" w:cstheme="majorHAnsi"/>
          <w:i/>
          <w:color w:val="000000"/>
          <w:sz w:val="24"/>
          <w:szCs w:val="24"/>
        </w:rPr>
        <w:t>sine</w:t>
      </w:r>
      <w:proofErr w:type="spellEnd"/>
      <w:r w:rsidRPr="00136AE5">
        <w:rPr>
          <w:rFonts w:asciiTheme="majorHAnsi" w:eastAsia="Arial MT" w:hAnsiTheme="majorHAnsi" w:cstheme="majorHAnsi"/>
          <w:i/>
          <w:color w:val="000000"/>
          <w:sz w:val="24"/>
          <w:szCs w:val="24"/>
        </w:rPr>
        <w:t xml:space="preserve"> </w:t>
      </w:r>
      <w:proofErr w:type="spellStart"/>
      <w:r w:rsidRPr="00136AE5">
        <w:rPr>
          <w:rFonts w:asciiTheme="majorHAnsi" w:eastAsia="Arial MT" w:hAnsiTheme="majorHAnsi" w:cstheme="majorHAnsi"/>
          <w:i/>
          <w:color w:val="000000"/>
          <w:sz w:val="24"/>
          <w:szCs w:val="24"/>
        </w:rPr>
        <w:t>qua</w:t>
      </w:r>
      <w:proofErr w:type="spellEnd"/>
      <w:r w:rsidRPr="00136AE5">
        <w:rPr>
          <w:rFonts w:asciiTheme="majorHAnsi" w:eastAsia="Arial MT" w:hAnsiTheme="majorHAnsi" w:cstheme="majorHAnsi"/>
          <w:i/>
          <w:color w:val="000000"/>
          <w:sz w:val="24"/>
          <w:szCs w:val="24"/>
        </w:rPr>
        <w:t xml:space="preserve"> non</w:t>
      </w:r>
      <w:r w:rsidRPr="00136AE5">
        <w:rPr>
          <w:rFonts w:asciiTheme="majorHAnsi" w:eastAsia="Arial MT" w:hAnsiTheme="majorHAnsi" w:cstheme="majorHAnsi"/>
          <w:color w:val="000000"/>
          <w:sz w:val="24"/>
          <w:szCs w:val="24"/>
        </w:rPr>
        <w:t>, que os primeiros Líder e Vice-Líder sejam, respectivamente, membros de um dos Grupos de Pesquisa que subsidiaram a criação do Núcleo há, pelo menos, “</w:t>
      </w:r>
      <w:r w:rsidRPr="00136AE5">
        <w:rPr>
          <w:rFonts w:asciiTheme="majorHAnsi" w:eastAsia="Arial MT" w:hAnsiTheme="majorHAnsi" w:cstheme="majorHAnsi"/>
          <w:color w:val="000000"/>
          <w:sz w:val="24"/>
          <w:szCs w:val="24"/>
          <w:highlight w:val="yellow"/>
        </w:rPr>
        <w:t>X</w:t>
      </w:r>
      <w:r w:rsidRPr="00136AE5">
        <w:rPr>
          <w:rFonts w:asciiTheme="majorHAnsi" w:eastAsia="Arial MT" w:hAnsiTheme="majorHAnsi" w:cstheme="majorHAnsi"/>
          <w:color w:val="000000"/>
          <w:sz w:val="24"/>
          <w:szCs w:val="24"/>
        </w:rPr>
        <w:t xml:space="preserve">” anos ininterruptos.  </w:t>
      </w:r>
    </w:p>
    <w:p w14:paraId="14968F9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6F0E7874"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16 -</w:t>
      </w:r>
      <w:r w:rsidRPr="00136AE5">
        <w:rPr>
          <w:rFonts w:asciiTheme="majorHAnsi" w:eastAsia="Arial MT" w:hAnsiTheme="majorHAnsi" w:cstheme="majorHAnsi"/>
          <w:color w:val="000000"/>
          <w:sz w:val="24"/>
          <w:szCs w:val="24"/>
        </w:rPr>
        <w:t xml:space="preserve"> O Conselho Técnico-Científico do Núcleo compreende os seguintes atores no exercício das seguintes funções:</w:t>
      </w:r>
    </w:p>
    <w:p w14:paraId="192FDE9F"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5C7C439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w:t>
      </w:r>
      <w:proofErr w:type="gramStart"/>
      <w:r w:rsidRPr="00136AE5">
        <w:rPr>
          <w:rFonts w:asciiTheme="majorHAnsi" w:eastAsia="Arial MT" w:hAnsiTheme="majorHAnsi" w:cstheme="majorHAnsi"/>
          <w:color w:val="000000"/>
          <w:sz w:val="24"/>
          <w:szCs w:val="24"/>
        </w:rPr>
        <w:t xml:space="preserve"> ….</w:t>
      </w:r>
      <w:proofErr w:type="gramEnd"/>
      <w:r w:rsidRPr="00136AE5">
        <w:rPr>
          <w:rFonts w:asciiTheme="majorHAnsi" w:eastAsia="Arial MT" w:hAnsiTheme="majorHAnsi" w:cstheme="majorHAnsi"/>
          <w:color w:val="000000"/>
          <w:sz w:val="24"/>
          <w:szCs w:val="24"/>
        </w:rPr>
        <w:t>.</w:t>
      </w:r>
    </w:p>
    <w:p w14:paraId="2638E84B"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70345E2F"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w:t>
      </w:r>
    </w:p>
    <w:p w14:paraId="240E2238"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4D437C9C"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w:t>
      </w:r>
    </w:p>
    <w:p w14:paraId="31104457"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581A8503"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17 –</w:t>
      </w:r>
      <w:r w:rsidRPr="00136AE5">
        <w:rPr>
          <w:rFonts w:asciiTheme="majorHAnsi" w:eastAsia="Arial MT" w:hAnsiTheme="majorHAnsi" w:cstheme="majorHAnsi"/>
          <w:color w:val="000000"/>
          <w:sz w:val="24"/>
          <w:szCs w:val="24"/>
        </w:rPr>
        <w:t xml:space="preserve"> São requisitos para o exercício das competências próprias das funções que compõem a Gerência e o Conselho Técnico-Científico:</w:t>
      </w:r>
    </w:p>
    <w:p w14:paraId="0C6DA1E7"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64E8DE47"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w:t>
      </w:r>
    </w:p>
    <w:p w14:paraId="54A42EF2"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39A9DBFF"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w:t>
      </w:r>
    </w:p>
    <w:p w14:paraId="4469968F"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w:t>
      </w:r>
    </w:p>
    <w:p w14:paraId="21C1CC62"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22CA9CAD"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§1º -</w:t>
      </w:r>
      <w:r w:rsidRPr="00136AE5">
        <w:rPr>
          <w:rFonts w:asciiTheme="majorHAnsi" w:eastAsia="Arial MT" w:hAnsiTheme="majorHAnsi" w:cstheme="majorHAnsi"/>
          <w:color w:val="000000"/>
          <w:sz w:val="24"/>
          <w:szCs w:val="24"/>
        </w:rPr>
        <w:t xml:space="preserve"> Os integrantes da Gerência e do Conselho Técnico-Científico do Núcleo poderão permanecer no exercício da respectiva função pelo período de “</w:t>
      </w:r>
      <w:r w:rsidRPr="00136AE5">
        <w:rPr>
          <w:rFonts w:asciiTheme="majorHAnsi" w:eastAsia="Arial MT" w:hAnsiTheme="majorHAnsi" w:cstheme="majorHAnsi"/>
          <w:color w:val="000000"/>
          <w:sz w:val="24"/>
          <w:szCs w:val="24"/>
          <w:highlight w:val="yellow"/>
        </w:rPr>
        <w:t>X</w:t>
      </w:r>
      <w:r w:rsidRPr="00136AE5">
        <w:rPr>
          <w:rFonts w:asciiTheme="majorHAnsi" w:eastAsia="Arial MT" w:hAnsiTheme="majorHAnsi" w:cstheme="majorHAnsi"/>
          <w:color w:val="000000"/>
          <w:sz w:val="24"/>
          <w:szCs w:val="24"/>
        </w:rPr>
        <w:t>” anos, podendo ser reconduzidos às funções por deliberação de maioria absoluta entre os membros da Gerência do Núcleo.</w:t>
      </w:r>
    </w:p>
    <w:p w14:paraId="51E960DA"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01357A65"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§2º -</w:t>
      </w:r>
      <w:r w:rsidRPr="00136AE5">
        <w:rPr>
          <w:rFonts w:asciiTheme="majorHAnsi" w:eastAsia="Arial MT" w:hAnsiTheme="majorHAnsi" w:cstheme="majorHAnsi"/>
          <w:color w:val="000000"/>
          <w:sz w:val="24"/>
          <w:szCs w:val="24"/>
        </w:rPr>
        <w:t xml:space="preserve"> Os primeiros ocupantes das funções componentes da Gerência e do Conselho Técnico-Científico, por ocasião da criação do Núcleo, serão indicados mediante comum acordo entre os Líderes dos Grupos de Pesquisa que subsidiaram a formação do mesmo à luz do que se depreende do art. 5º, I, da Resolução n.º2.807 – CONSEPE/UFMA.</w:t>
      </w:r>
    </w:p>
    <w:p w14:paraId="7BA51715"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077368C9"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§3º -</w:t>
      </w:r>
      <w:r w:rsidRPr="00136AE5">
        <w:rPr>
          <w:rFonts w:asciiTheme="majorHAnsi" w:eastAsia="Arial MT" w:hAnsiTheme="majorHAnsi" w:cstheme="majorHAnsi"/>
          <w:color w:val="000000"/>
          <w:sz w:val="24"/>
          <w:szCs w:val="24"/>
        </w:rPr>
        <w:t xml:space="preserve"> …</w:t>
      </w:r>
    </w:p>
    <w:p w14:paraId="7187921A"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78FCDA4A"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§4º -</w:t>
      </w:r>
      <w:r w:rsidRPr="00136AE5">
        <w:rPr>
          <w:rFonts w:asciiTheme="majorHAnsi" w:eastAsia="Arial MT" w:hAnsiTheme="majorHAnsi" w:cstheme="majorHAnsi"/>
          <w:color w:val="000000"/>
          <w:sz w:val="24"/>
          <w:szCs w:val="24"/>
        </w:rPr>
        <w:t xml:space="preserve"> …</w:t>
      </w:r>
    </w:p>
    <w:p w14:paraId="174F49FD"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57D62130"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18</w:t>
      </w:r>
      <w:r w:rsidRPr="00136AE5">
        <w:rPr>
          <w:rFonts w:asciiTheme="majorHAnsi" w:eastAsia="Arial MT" w:hAnsiTheme="majorHAnsi" w:cstheme="majorHAnsi"/>
          <w:color w:val="000000"/>
          <w:sz w:val="24"/>
          <w:szCs w:val="24"/>
        </w:rPr>
        <w:t xml:space="preserve"> – A Secretaria Geral do Núcleo compreende os seguintes atores no exercício das seguintes funções:</w:t>
      </w:r>
    </w:p>
    <w:p w14:paraId="4CC403B5"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16CF055B"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Secretária Geral;</w:t>
      </w:r>
    </w:p>
    <w:p w14:paraId="1F0D3C4B"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59CEC09E"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w:t>
      </w:r>
    </w:p>
    <w:p w14:paraId="6BC05027"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4BCFD17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w:t>
      </w:r>
      <w:proofErr w:type="gramStart"/>
      <w:r w:rsidRPr="00136AE5">
        <w:rPr>
          <w:rFonts w:asciiTheme="majorHAnsi" w:eastAsia="Arial MT" w:hAnsiTheme="majorHAnsi" w:cstheme="majorHAnsi"/>
          <w:color w:val="000000"/>
          <w:sz w:val="24"/>
          <w:szCs w:val="24"/>
        </w:rPr>
        <w:t xml:space="preserve"> ….</w:t>
      </w:r>
      <w:proofErr w:type="gramEnd"/>
      <w:r w:rsidRPr="00136AE5">
        <w:rPr>
          <w:rFonts w:asciiTheme="majorHAnsi" w:eastAsia="Arial MT" w:hAnsiTheme="majorHAnsi" w:cstheme="majorHAnsi"/>
          <w:color w:val="000000"/>
          <w:sz w:val="24"/>
          <w:szCs w:val="24"/>
        </w:rPr>
        <w:t>.</w:t>
      </w:r>
    </w:p>
    <w:p w14:paraId="7EA2BDD4"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44596FCB"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19 –</w:t>
      </w:r>
      <w:r w:rsidRPr="00136AE5">
        <w:rPr>
          <w:rFonts w:asciiTheme="majorHAnsi" w:eastAsia="Arial MT" w:hAnsiTheme="majorHAnsi" w:cstheme="majorHAnsi"/>
          <w:color w:val="000000"/>
          <w:sz w:val="24"/>
          <w:szCs w:val="24"/>
        </w:rPr>
        <w:t xml:space="preserve"> A Equipe de </w:t>
      </w:r>
      <w:proofErr w:type="gramStart"/>
      <w:r w:rsidRPr="00136AE5">
        <w:rPr>
          <w:rFonts w:asciiTheme="majorHAnsi" w:eastAsia="Arial MT" w:hAnsiTheme="majorHAnsi" w:cstheme="majorHAnsi"/>
          <w:color w:val="000000"/>
          <w:sz w:val="24"/>
          <w:szCs w:val="24"/>
        </w:rPr>
        <w:t>…….</w:t>
      </w:r>
      <w:proofErr w:type="gramEnd"/>
      <w:r w:rsidRPr="00136AE5">
        <w:rPr>
          <w:rFonts w:asciiTheme="majorHAnsi" w:eastAsia="Arial MT" w:hAnsiTheme="majorHAnsi" w:cstheme="majorHAnsi"/>
          <w:color w:val="000000"/>
          <w:sz w:val="24"/>
          <w:szCs w:val="24"/>
        </w:rPr>
        <w:t xml:space="preserve">. </w:t>
      </w:r>
      <w:proofErr w:type="gramStart"/>
      <w:r w:rsidRPr="00136AE5">
        <w:rPr>
          <w:rFonts w:asciiTheme="majorHAnsi" w:eastAsia="Arial MT" w:hAnsiTheme="majorHAnsi" w:cstheme="majorHAnsi"/>
          <w:color w:val="000000"/>
          <w:sz w:val="24"/>
          <w:szCs w:val="24"/>
        </w:rPr>
        <w:t>compreende</w:t>
      </w:r>
      <w:proofErr w:type="gramEnd"/>
      <w:r w:rsidRPr="00136AE5">
        <w:rPr>
          <w:rFonts w:asciiTheme="majorHAnsi" w:eastAsia="Arial MT" w:hAnsiTheme="majorHAnsi" w:cstheme="majorHAnsi"/>
          <w:color w:val="000000"/>
          <w:sz w:val="24"/>
          <w:szCs w:val="24"/>
        </w:rPr>
        <w:t xml:space="preserve"> os seguintes atores no exercício das seguintes funções:</w:t>
      </w:r>
    </w:p>
    <w:p w14:paraId="3622894D"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65FA1E8B"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w:t>
      </w:r>
    </w:p>
    <w:p w14:paraId="4772B6F4"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w:t>
      </w:r>
    </w:p>
    <w:p w14:paraId="16E17D2B"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III - … </w:t>
      </w:r>
    </w:p>
    <w:p w14:paraId="638B9BE2"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7DE80EF4"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20 –</w:t>
      </w:r>
      <w:r w:rsidRPr="00136AE5">
        <w:rPr>
          <w:rFonts w:asciiTheme="majorHAnsi" w:eastAsia="Arial MT" w:hAnsiTheme="majorHAnsi" w:cstheme="majorHAnsi"/>
          <w:color w:val="000000"/>
          <w:sz w:val="24"/>
          <w:szCs w:val="24"/>
        </w:rPr>
        <w:t xml:space="preserve"> A Equipe de …………. </w:t>
      </w:r>
      <w:proofErr w:type="gramStart"/>
      <w:r w:rsidRPr="00136AE5">
        <w:rPr>
          <w:rFonts w:asciiTheme="majorHAnsi" w:eastAsia="Arial MT" w:hAnsiTheme="majorHAnsi" w:cstheme="majorHAnsi"/>
          <w:color w:val="000000"/>
          <w:sz w:val="24"/>
          <w:szCs w:val="24"/>
        </w:rPr>
        <w:t>compreende</w:t>
      </w:r>
      <w:proofErr w:type="gramEnd"/>
      <w:r w:rsidRPr="00136AE5">
        <w:rPr>
          <w:rFonts w:asciiTheme="majorHAnsi" w:eastAsia="Arial MT" w:hAnsiTheme="majorHAnsi" w:cstheme="majorHAnsi"/>
          <w:color w:val="000000"/>
          <w:sz w:val="24"/>
          <w:szCs w:val="24"/>
        </w:rPr>
        <w:t xml:space="preserve"> os seguintes atores no exercício das seguintes funções:</w:t>
      </w:r>
    </w:p>
    <w:p w14:paraId="4A92AF62"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785F2F78"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w:t>
      </w:r>
    </w:p>
    <w:p w14:paraId="76AD0BDF"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67AD5ED3"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w:t>
      </w:r>
    </w:p>
    <w:p w14:paraId="011BA564"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1CA48D8D"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w:t>
      </w:r>
    </w:p>
    <w:p w14:paraId="6FD711BE"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28D0A238"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IV - …</w:t>
      </w:r>
    </w:p>
    <w:p w14:paraId="66EC07B2" w14:textId="77777777" w:rsidR="00151001" w:rsidRPr="00877D64"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b/>
          <w:color w:val="000000"/>
          <w:sz w:val="24"/>
          <w:szCs w:val="24"/>
        </w:rPr>
      </w:pPr>
    </w:p>
    <w:p w14:paraId="07F03134"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21 –</w:t>
      </w:r>
      <w:r w:rsidRPr="00136AE5">
        <w:rPr>
          <w:rFonts w:asciiTheme="majorHAnsi" w:eastAsia="Arial MT" w:hAnsiTheme="majorHAnsi" w:cstheme="majorHAnsi"/>
          <w:color w:val="000000"/>
          <w:sz w:val="24"/>
          <w:szCs w:val="24"/>
        </w:rPr>
        <w:t xml:space="preserve"> A Equipe de</w:t>
      </w:r>
      <w:proofErr w:type="gramStart"/>
      <w:r w:rsidRPr="00136AE5">
        <w:rPr>
          <w:rFonts w:asciiTheme="majorHAnsi" w:eastAsia="Arial MT" w:hAnsiTheme="majorHAnsi" w:cstheme="majorHAnsi"/>
          <w:color w:val="000000"/>
          <w:sz w:val="24"/>
          <w:szCs w:val="24"/>
        </w:rPr>
        <w:t xml:space="preserve"> ….</w:t>
      </w:r>
      <w:proofErr w:type="gramEnd"/>
      <w:r w:rsidRPr="00136AE5">
        <w:rPr>
          <w:rFonts w:asciiTheme="majorHAnsi" w:eastAsia="Arial MT" w:hAnsiTheme="majorHAnsi" w:cstheme="majorHAnsi"/>
          <w:color w:val="000000"/>
          <w:sz w:val="24"/>
          <w:szCs w:val="24"/>
        </w:rPr>
        <w:t xml:space="preserve">. </w:t>
      </w:r>
      <w:proofErr w:type="gramStart"/>
      <w:r w:rsidRPr="00136AE5">
        <w:rPr>
          <w:rFonts w:asciiTheme="majorHAnsi" w:eastAsia="Arial MT" w:hAnsiTheme="majorHAnsi" w:cstheme="majorHAnsi"/>
          <w:color w:val="000000"/>
          <w:sz w:val="24"/>
          <w:szCs w:val="24"/>
        </w:rPr>
        <w:t>compreende</w:t>
      </w:r>
      <w:proofErr w:type="gramEnd"/>
      <w:r w:rsidRPr="00136AE5">
        <w:rPr>
          <w:rFonts w:asciiTheme="majorHAnsi" w:eastAsia="Arial MT" w:hAnsiTheme="majorHAnsi" w:cstheme="majorHAnsi"/>
          <w:color w:val="000000"/>
          <w:sz w:val="24"/>
          <w:szCs w:val="24"/>
        </w:rPr>
        <w:t xml:space="preserve"> os seguintes atores no exercício das seguintes funções:</w:t>
      </w:r>
    </w:p>
    <w:p w14:paraId="249C3CD5"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18D67FEA"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w:t>
      </w:r>
    </w:p>
    <w:p w14:paraId="77F5E0E3"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w:t>
      </w:r>
    </w:p>
    <w:p w14:paraId="2EC15D1A"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4B1D730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w:t>
      </w:r>
    </w:p>
    <w:p w14:paraId="43D1CEEC"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62FBFA3D"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IV - …</w:t>
      </w:r>
    </w:p>
    <w:p w14:paraId="77BBF370"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0077048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22 –</w:t>
      </w:r>
      <w:r w:rsidRPr="00136AE5">
        <w:rPr>
          <w:rFonts w:asciiTheme="majorHAnsi" w:eastAsia="Arial MT" w:hAnsiTheme="majorHAnsi" w:cstheme="majorHAnsi"/>
          <w:color w:val="000000"/>
          <w:sz w:val="24"/>
          <w:szCs w:val="24"/>
        </w:rPr>
        <w:t xml:space="preserve"> São requisitos para o exercício das competências próprias das funções que compõem a Secretaria Geral, equipe de</w:t>
      </w:r>
      <w:proofErr w:type="gramStart"/>
      <w:r w:rsidRPr="00136AE5">
        <w:rPr>
          <w:rFonts w:asciiTheme="majorHAnsi" w:eastAsia="Arial MT" w:hAnsiTheme="majorHAnsi" w:cstheme="majorHAnsi"/>
          <w:color w:val="000000"/>
          <w:sz w:val="24"/>
          <w:szCs w:val="24"/>
        </w:rPr>
        <w:t xml:space="preserve"> ….</w:t>
      </w:r>
      <w:proofErr w:type="gramEnd"/>
      <w:r w:rsidRPr="00136AE5">
        <w:rPr>
          <w:rFonts w:asciiTheme="majorHAnsi" w:eastAsia="Arial MT" w:hAnsiTheme="majorHAnsi" w:cstheme="majorHAnsi"/>
          <w:color w:val="000000"/>
          <w:sz w:val="24"/>
          <w:szCs w:val="24"/>
        </w:rPr>
        <w:t>, equipe de…:</w:t>
      </w:r>
    </w:p>
    <w:p w14:paraId="70F4833B"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6F5B5B6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w:t>
      </w:r>
    </w:p>
    <w:p w14:paraId="1ECD81AA"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4CF4201D"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w:t>
      </w:r>
      <w:proofErr w:type="gramStart"/>
      <w:r w:rsidRPr="00136AE5">
        <w:rPr>
          <w:rFonts w:asciiTheme="majorHAnsi" w:eastAsia="Arial MT" w:hAnsiTheme="majorHAnsi" w:cstheme="majorHAnsi"/>
          <w:color w:val="000000"/>
          <w:sz w:val="24"/>
          <w:szCs w:val="24"/>
        </w:rPr>
        <w:t xml:space="preserve"> ….</w:t>
      </w:r>
      <w:proofErr w:type="gramEnd"/>
      <w:r w:rsidRPr="00136AE5">
        <w:rPr>
          <w:rFonts w:asciiTheme="majorHAnsi" w:eastAsia="Arial MT" w:hAnsiTheme="majorHAnsi" w:cstheme="majorHAnsi"/>
          <w:color w:val="000000"/>
          <w:sz w:val="24"/>
          <w:szCs w:val="24"/>
        </w:rPr>
        <w:t>;</w:t>
      </w:r>
    </w:p>
    <w:p w14:paraId="4C80CBB5"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0413AA10"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§1º -</w:t>
      </w:r>
      <w:r w:rsidRPr="00136AE5">
        <w:rPr>
          <w:rFonts w:asciiTheme="majorHAnsi" w:eastAsia="Arial MT" w:hAnsiTheme="majorHAnsi" w:cstheme="majorHAnsi"/>
          <w:color w:val="000000"/>
          <w:sz w:val="24"/>
          <w:szCs w:val="24"/>
        </w:rPr>
        <w:t xml:space="preserve"> Os integrantes da Secretaria Geral, da Equipe de</w:t>
      </w:r>
      <w:proofErr w:type="gramStart"/>
      <w:r w:rsidRPr="00136AE5">
        <w:rPr>
          <w:rFonts w:asciiTheme="majorHAnsi" w:eastAsia="Arial MT" w:hAnsiTheme="majorHAnsi" w:cstheme="majorHAnsi"/>
          <w:color w:val="000000"/>
          <w:sz w:val="24"/>
          <w:szCs w:val="24"/>
        </w:rPr>
        <w:t xml:space="preserve"> ….</w:t>
      </w:r>
      <w:proofErr w:type="gramEnd"/>
      <w:r w:rsidRPr="00136AE5">
        <w:rPr>
          <w:rFonts w:asciiTheme="majorHAnsi" w:eastAsia="Arial MT" w:hAnsiTheme="majorHAnsi" w:cstheme="majorHAnsi"/>
          <w:color w:val="000000"/>
          <w:sz w:val="24"/>
          <w:szCs w:val="24"/>
        </w:rPr>
        <w:t xml:space="preserve">, da Equipe de …. </w:t>
      </w:r>
      <w:proofErr w:type="gramStart"/>
      <w:r w:rsidRPr="00136AE5">
        <w:rPr>
          <w:rFonts w:asciiTheme="majorHAnsi" w:eastAsia="Arial MT" w:hAnsiTheme="majorHAnsi" w:cstheme="majorHAnsi"/>
          <w:color w:val="000000"/>
          <w:sz w:val="24"/>
          <w:szCs w:val="24"/>
        </w:rPr>
        <w:t>e</w:t>
      </w:r>
      <w:proofErr w:type="gramEnd"/>
      <w:r w:rsidRPr="00136AE5">
        <w:rPr>
          <w:rFonts w:asciiTheme="majorHAnsi" w:eastAsia="Arial MT" w:hAnsiTheme="majorHAnsi" w:cstheme="majorHAnsi"/>
          <w:color w:val="000000"/>
          <w:sz w:val="24"/>
          <w:szCs w:val="24"/>
        </w:rPr>
        <w:t xml:space="preserve"> da Equipe de …. </w:t>
      </w:r>
      <w:proofErr w:type="gramStart"/>
      <w:r w:rsidRPr="00136AE5">
        <w:rPr>
          <w:rFonts w:asciiTheme="majorHAnsi" w:eastAsia="Arial MT" w:hAnsiTheme="majorHAnsi" w:cstheme="majorHAnsi"/>
          <w:color w:val="000000"/>
          <w:sz w:val="24"/>
          <w:szCs w:val="24"/>
        </w:rPr>
        <w:t>poderão</w:t>
      </w:r>
      <w:proofErr w:type="gramEnd"/>
      <w:r w:rsidRPr="00136AE5">
        <w:rPr>
          <w:rFonts w:asciiTheme="majorHAnsi" w:eastAsia="Arial MT" w:hAnsiTheme="majorHAnsi" w:cstheme="majorHAnsi"/>
          <w:color w:val="000000"/>
          <w:sz w:val="24"/>
          <w:szCs w:val="24"/>
        </w:rPr>
        <w:t xml:space="preserve"> permanecer no exercício da respectiva função pelo período de “</w:t>
      </w:r>
      <w:r w:rsidRPr="00136AE5">
        <w:rPr>
          <w:rFonts w:asciiTheme="majorHAnsi" w:eastAsia="Arial MT" w:hAnsiTheme="majorHAnsi" w:cstheme="majorHAnsi"/>
          <w:color w:val="000000"/>
          <w:sz w:val="24"/>
          <w:szCs w:val="24"/>
          <w:highlight w:val="yellow"/>
        </w:rPr>
        <w:t>X</w:t>
      </w:r>
      <w:r w:rsidRPr="00136AE5">
        <w:rPr>
          <w:rFonts w:asciiTheme="majorHAnsi" w:eastAsia="Arial MT" w:hAnsiTheme="majorHAnsi" w:cstheme="majorHAnsi"/>
          <w:color w:val="000000"/>
          <w:sz w:val="24"/>
          <w:szCs w:val="24"/>
        </w:rPr>
        <w:t>” (quatro) anos, podendo ser reconduzidos às funções por deliberação de maioria absoluta entre os membros da Gerência do Núcleo.</w:t>
      </w:r>
    </w:p>
    <w:p w14:paraId="016FC9FC"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38A4756E"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§2º -</w:t>
      </w:r>
      <w:r w:rsidRPr="00136AE5">
        <w:rPr>
          <w:rFonts w:asciiTheme="majorHAnsi" w:eastAsia="Arial MT" w:hAnsiTheme="majorHAnsi" w:cstheme="majorHAnsi"/>
          <w:color w:val="000000"/>
          <w:sz w:val="24"/>
          <w:szCs w:val="24"/>
        </w:rPr>
        <w:t xml:space="preserve"> Os primeiros ocupantes das funções componentes da Secretaria Geral, da Equipe</w:t>
      </w:r>
      <w:proofErr w:type="gramStart"/>
      <w:r w:rsidRPr="00136AE5">
        <w:rPr>
          <w:rFonts w:asciiTheme="majorHAnsi" w:eastAsia="Arial MT" w:hAnsiTheme="majorHAnsi" w:cstheme="majorHAnsi"/>
          <w:color w:val="000000"/>
          <w:sz w:val="24"/>
          <w:szCs w:val="24"/>
        </w:rPr>
        <w:t xml:space="preserve"> ….</w:t>
      </w:r>
      <w:proofErr w:type="gramEnd"/>
      <w:r w:rsidRPr="00136AE5">
        <w:rPr>
          <w:rFonts w:asciiTheme="majorHAnsi" w:eastAsia="Arial MT" w:hAnsiTheme="majorHAnsi" w:cstheme="majorHAnsi"/>
          <w:color w:val="000000"/>
          <w:sz w:val="24"/>
          <w:szCs w:val="24"/>
        </w:rPr>
        <w:t>, da Equipe de … e da Equipe de …., por ocasião da criação do Núcleo, serão indicados mediante comum acordo entre os Líderes dos Grupos de Pesquisa que subsidiaram a formação do mesmo à luz do que se depreende do art. 5º, I, da Resolução n.º2.807 – CONSEPE/UFMA.</w:t>
      </w:r>
    </w:p>
    <w:p w14:paraId="1839CF3C"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7CD000AB"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§3º -</w:t>
      </w:r>
      <w:r w:rsidRPr="00136AE5">
        <w:rPr>
          <w:rFonts w:asciiTheme="majorHAnsi" w:eastAsia="Arial MT" w:hAnsiTheme="majorHAnsi" w:cstheme="majorHAnsi"/>
          <w:color w:val="000000"/>
          <w:sz w:val="24"/>
          <w:szCs w:val="24"/>
        </w:rPr>
        <w:t xml:space="preserve"> É requisito </w:t>
      </w:r>
      <w:proofErr w:type="spellStart"/>
      <w:r w:rsidRPr="00136AE5">
        <w:rPr>
          <w:rFonts w:asciiTheme="majorHAnsi" w:eastAsia="Arial MT" w:hAnsiTheme="majorHAnsi" w:cstheme="majorHAnsi"/>
          <w:i/>
          <w:color w:val="000000"/>
          <w:sz w:val="24"/>
          <w:szCs w:val="24"/>
        </w:rPr>
        <w:t>sine</w:t>
      </w:r>
      <w:proofErr w:type="spellEnd"/>
      <w:r w:rsidRPr="00136AE5">
        <w:rPr>
          <w:rFonts w:asciiTheme="majorHAnsi" w:eastAsia="Arial MT" w:hAnsiTheme="majorHAnsi" w:cstheme="majorHAnsi"/>
          <w:i/>
          <w:color w:val="000000"/>
          <w:sz w:val="24"/>
          <w:szCs w:val="24"/>
        </w:rPr>
        <w:t xml:space="preserve"> </w:t>
      </w:r>
      <w:proofErr w:type="spellStart"/>
      <w:r w:rsidRPr="00136AE5">
        <w:rPr>
          <w:rFonts w:asciiTheme="majorHAnsi" w:eastAsia="Arial MT" w:hAnsiTheme="majorHAnsi" w:cstheme="majorHAnsi"/>
          <w:i/>
          <w:color w:val="000000"/>
          <w:sz w:val="24"/>
          <w:szCs w:val="24"/>
        </w:rPr>
        <w:t>qua</w:t>
      </w:r>
      <w:proofErr w:type="spellEnd"/>
      <w:r w:rsidRPr="00136AE5">
        <w:rPr>
          <w:rFonts w:asciiTheme="majorHAnsi" w:eastAsia="Arial MT" w:hAnsiTheme="majorHAnsi" w:cstheme="majorHAnsi"/>
          <w:i/>
          <w:color w:val="000000"/>
          <w:sz w:val="24"/>
          <w:szCs w:val="24"/>
        </w:rPr>
        <w:t xml:space="preserve"> non</w:t>
      </w:r>
      <w:r w:rsidRPr="00136AE5">
        <w:rPr>
          <w:rFonts w:asciiTheme="majorHAnsi" w:eastAsia="Arial MT" w:hAnsiTheme="majorHAnsi" w:cstheme="majorHAnsi"/>
          <w:color w:val="000000"/>
          <w:sz w:val="24"/>
          <w:szCs w:val="24"/>
        </w:rPr>
        <w:t>, que os ocupantes das funções componentes da Secretaria Geral, da Equipe de</w:t>
      </w:r>
      <w:proofErr w:type="gramStart"/>
      <w:r w:rsidRPr="00136AE5">
        <w:rPr>
          <w:rFonts w:asciiTheme="majorHAnsi" w:eastAsia="Arial MT" w:hAnsiTheme="majorHAnsi" w:cstheme="majorHAnsi"/>
          <w:color w:val="000000"/>
          <w:sz w:val="24"/>
          <w:szCs w:val="24"/>
        </w:rPr>
        <w:t xml:space="preserve"> ….</w:t>
      </w:r>
      <w:proofErr w:type="gramEnd"/>
      <w:r w:rsidRPr="00136AE5">
        <w:rPr>
          <w:rFonts w:asciiTheme="majorHAnsi" w:eastAsia="Arial MT" w:hAnsiTheme="majorHAnsi" w:cstheme="majorHAnsi"/>
          <w:color w:val="000000"/>
          <w:sz w:val="24"/>
          <w:szCs w:val="24"/>
        </w:rPr>
        <w:t>, da Equipe de … e da Equipe de … sejam, respectivamente, membros de um dos Grupos de Pesquisa que subsidiaram a criação do mesmo há, pelo menos, um ano ininterrupto.</w:t>
      </w:r>
    </w:p>
    <w:p w14:paraId="52B69216"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410F3A79"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23 –</w:t>
      </w:r>
      <w:r w:rsidRPr="00136AE5">
        <w:rPr>
          <w:rFonts w:asciiTheme="majorHAnsi" w:eastAsia="Arial MT" w:hAnsiTheme="majorHAnsi" w:cstheme="majorHAnsi"/>
          <w:color w:val="000000"/>
          <w:sz w:val="24"/>
          <w:szCs w:val="24"/>
        </w:rPr>
        <w:t xml:space="preserve"> São requisitos </w:t>
      </w:r>
      <w:proofErr w:type="spellStart"/>
      <w:r w:rsidRPr="00136AE5">
        <w:rPr>
          <w:rFonts w:asciiTheme="majorHAnsi" w:eastAsia="Arial MT" w:hAnsiTheme="majorHAnsi" w:cstheme="majorHAnsi"/>
          <w:color w:val="000000"/>
          <w:sz w:val="24"/>
          <w:szCs w:val="24"/>
        </w:rPr>
        <w:t>inafastáveis</w:t>
      </w:r>
      <w:proofErr w:type="spellEnd"/>
      <w:r w:rsidRPr="00136AE5">
        <w:rPr>
          <w:rFonts w:asciiTheme="majorHAnsi" w:eastAsia="Arial MT" w:hAnsiTheme="majorHAnsi" w:cstheme="majorHAnsi"/>
          <w:color w:val="000000"/>
          <w:sz w:val="24"/>
          <w:szCs w:val="24"/>
        </w:rPr>
        <w:t xml:space="preserve"> para ser membro do Núcleo:</w:t>
      </w:r>
    </w:p>
    <w:p w14:paraId="0042FDB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250B1897"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w:t>
      </w:r>
      <w:proofErr w:type="gramStart"/>
      <w:r w:rsidRPr="00136AE5">
        <w:rPr>
          <w:rFonts w:asciiTheme="majorHAnsi" w:eastAsia="Arial MT" w:hAnsiTheme="majorHAnsi" w:cstheme="majorHAnsi"/>
          <w:color w:val="000000"/>
          <w:sz w:val="24"/>
          <w:szCs w:val="24"/>
        </w:rPr>
        <w:t xml:space="preserve"> ….</w:t>
      </w:r>
      <w:proofErr w:type="gramEnd"/>
      <w:r w:rsidRPr="00136AE5">
        <w:rPr>
          <w:rFonts w:asciiTheme="majorHAnsi" w:eastAsia="Arial MT" w:hAnsiTheme="majorHAnsi" w:cstheme="majorHAnsi"/>
          <w:color w:val="000000"/>
          <w:sz w:val="24"/>
          <w:szCs w:val="24"/>
        </w:rPr>
        <w:t>;</w:t>
      </w:r>
    </w:p>
    <w:p w14:paraId="35BB0F8E"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64509360"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w:t>
      </w:r>
    </w:p>
    <w:p w14:paraId="0232AD16"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6D26C4FC" w14:textId="77777777" w:rsidR="00151001"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24 –</w:t>
      </w:r>
      <w:r w:rsidRPr="00136AE5">
        <w:rPr>
          <w:rFonts w:asciiTheme="majorHAnsi" w:eastAsia="Arial MT" w:hAnsiTheme="majorHAnsi" w:cstheme="majorHAnsi"/>
          <w:color w:val="000000"/>
          <w:sz w:val="24"/>
          <w:szCs w:val="24"/>
        </w:rPr>
        <w:t xml:space="preserve"> Em caso de vacância de quaisquer das funções que compõem a Gerência, o Conselho Técnico-Científico, a Secretaria Geral, a Equipe de …, a Equipe de …. </w:t>
      </w:r>
      <w:proofErr w:type="gramStart"/>
      <w:r w:rsidRPr="00136AE5">
        <w:rPr>
          <w:rFonts w:asciiTheme="majorHAnsi" w:eastAsia="Arial MT" w:hAnsiTheme="majorHAnsi" w:cstheme="majorHAnsi"/>
          <w:color w:val="000000"/>
          <w:sz w:val="24"/>
          <w:szCs w:val="24"/>
        </w:rPr>
        <w:t>e</w:t>
      </w:r>
      <w:proofErr w:type="gramEnd"/>
      <w:r w:rsidRPr="00136AE5">
        <w:rPr>
          <w:rFonts w:asciiTheme="majorHAnsi" w:eastAsia="Arial MT" w:hAnsiTheme="majorHAnsi" w:cstheme="majorHAnsi"/>
          <w:color w:val="000000"/>
          <w:sz w:val="24"/>
          <w:szCs w:val="24"/>
        </w:rPr>
        <w:t xml:space="preserve"> a Equipe de …., o Líder do Núcleo indicará um substituto </w:t>
      </w:r>
      <w:r w:rsidRPr="00136AE5">
        <w:rPr>
          <w:rFonts w:asciiTheme="majorHAnsi" w:eastAsia="Arial MT" w:hAnsiTheme="majorHAnsi" w:cstheme="majorHAnsi"/>
          <w:i/>
          <w:color w:val="000000"/>
          <w:sz w:val="24"/>
          <w:szCs w:val="24"/>
        </w:rPr>
        <w:t>Pro-tempore</w:t>
      </w:r>
      <w:r w:rsidRPr="00136AE5">
        <w:rPr>
          <w:rFonts w:asciiTheme="majorHAnsi" w:eastAsia="Arial MT" w:hAnsiTheme="majorHAnsi" w:cstheme="majorHAnsi"/>
          <w:color w:val="000000"/>
          <w:sz w:val="24"/>
          <w:szCs w:val="24"/>
        </w:rPr>
        <w:t xml:space="preserve"> até seja procedida deliberação, em reunião específica, de maioria absoluta entre os membros da Gerência do Núcleo.</w:t>
      </w:r>
    </w:p>
    <w:p w14:paraId="035FE6E6"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1129A69A"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lastRenderedPageBreak/>
        <w:t>§1º –</w:t>
      </w:r>
      <w:r w:rsidRPr="00136AE5">
        <w:rPr>
          <w:rFonts w:asciiTheme="majorHAnsi" w:eastAsia="Arial MT" w:hAnsiTheme="majorHAnsi" w:cstheme="majorHAnsi"/>
          <w:color w:val="000000"/>
          <w:sz w:val="24"/>
          <w:szCs w:val="24"/>
        </w:rPr>
        <w:t xml:space="preserve"> Identificada a vacância de quaisquer das funções que compõem a Gerência, o Conselho Técnico-Científico, a Secretaria Geral, a Equipe de …, a Equipe de … e a Equipe de …, o Líder do Núcleo designará reunião extraordinária da Gerência em até 90 (noventa dias) a fim de que seja procedida, por maioria absoluta entre os membros da Gerência do Núcleo, o novo ocupante da função vacante.</w:t>
      </w:r>
    </w:p>
    <w:p w14:paraId="05E91965"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5A7FFB0D"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§2º -</w:t>
      </w:r>
      <w:r w:rsidRPr="00136AE5">
        <w:rPr>
          <w:rFonts w:asciiTheme="majorHAnsi" w:eastAsia="Arial MT" w:hAnsiTheme="majorHAnsi" w:cstheme="majorHAnsi"/>
          <w:color w:val="000000"/>
          <w:sz w:val="24"/>
          <w:szCs w:val="24"/>
        </w:rPr>
        <w:t xml:space="preserve"> O novo ocupante da função outrora vacante desempenhará um exercício tampão até se completarem os “</w:t>
      </w:r>
      <w:r w:rsidRPr="00136AE5">
        <w:rPr>
          <w:rFonts w:asciiTheme="majorHAnsi" w:eastAsia="Arial MT" w:hAnsiTheme="majorHAnsi" w:cstheme="majorHAnsi"/>
          <w:color w:val="000000"/>
          <w:sz w:val="24"/>
          <w:szCs w:val="24"/>
          <w:highlight w:val="yellow"/>
        </w:rPr>
        <w:t>X</w:t>
      </w:r>
      <w:r w:rsidRPr="00136AE5">
        <w:rPr>
          <w:rFonts w:asciiTheme="majorHAnsi" w:eastAsia="Arial MT" w:hAnsiTheme="majorHAnsi" w:cstheme="majorHAnsi"/>
          <w:color w:val="000000"/>
          <w:sz w:val="24"/>
          <w:szCs w:val="24"/>
        </w:rPr>
        <w:t>” () anos de exercício relativamente ao ocupante anterior da função, ocasião em que aquele poderá ser reconduzido ao exercício da mesma por deliberação de maioria absoluta entre os membros da Gerência do Núcleo, como ordinariamente estabelecido pelos artigos 17, §1º e 22, §1º deste Regimento.</w:t>
      </w:r>
    </w:p>
    <w:p w14:paraId="7ACF06DF"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7347A174"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25 –</w:t>
      </w:r>
      <w:r w:rsidRPr="00136AE5">
        <w:rPr>
          <w:rFonts w:asciiTheme="majorHAnsi" w:eastAsia="Arial MT" w:hAnsiTheme="majorHAnsi" w:cstheme="majorHAnsi"/>
          <w:color w:val="000000"/>
          <w:sz w:val="24"/>
          <w:szCs w:val="24"/>
        </w:rPr>
        <w:t xml:space="preserve"> São estruturas espaciais e laboratoriais do Núcleo, sob a responsabilidade ou daqueles por ela delegados:</w:t>
      </w:r>
    </w:p>
    <w:p w14:paraId="1E09D68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left="218" w:right="154"/>
        <w:jc w:val="both"/>
        <w:rPr>
          <w:rFonts w:asciiTheme="majorHAnsi" w:eastAsia="Arial MT" w:hAnsiTheme="majorHAnsi" w:cstheme="majorHAnsi"/>
          <w:color w:val="000000"/>
          <w:sz w:val="24"/>
          <w:szCs w:val="24"/>
        </w:rPr>
      </w:pPr>
    </w:p>
    <w:p w14:paraId="7A76D3F9"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w:t>
      </w:r>
    </w:p>
    <w:p w14:paraId="3BAEF1BE"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w:t>
      </w:r>
    </w:p>
    <w:p w14:paraId="417CCA49"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w:t>
      </w:r>
    </w:p>
    <w:p w14:paraId="6B691833"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center"/>
        <w:rPr>
          <w:rFonts w:asciiTheme="majorHAnsi" w:eastAsia="Arial MT" w:hAnsiTheme="majorHAnsi" w:cstheme="majorHAnsi"/>
          <w:color w:val="000000"/>
          <w:sz w:val="24"/>
          <w:szCs w:val="24"/>
        </w:rPr>
      </w:pPr>
    </w:p>
    <w:p w14:paraId="39D259E2" w14:textId="77777777" w:rsidR="00151001" w:rsidRPr="00877D64" w:rsidRDefault="00151001" w:rsidP="00151001">
      <w:pPr>
        <w:widowControl w:val="0"/>
        <w:pBdr>
          <w:top w:val="nil"/>
          <w:left w:val="nil"/>
          <w:bottom w:val="nil"/>
          <w:right w:val="nil"/>
          <w:between w:val="nil"/>
        </w:pBdr>
        <w:tabs>
          <w:tab w:val="left" w:pos="785"/>
        </w:tabs>
        <w:spacing w:after="0" w:line="240" w:lineRule="auto"/>
        <w:ind w:right="154"/>
        <w:jc w:val="center"/>
        <w:rPr>
          <w:rFonts w:asciiTheme="majorHAnsi" w:eastAsia="Arial MT" w:hAnsiTheme="majorHAnsi" w:cstheme="majorHAnsi"/>
          <w:b/>
          <w:color w:val="000000"/>
          <w:sz w:val="24"/>
          <w:szCs w:val="24"/>
        </w:rPr>
      </w:pPr>
      <w:r w:rsidRPr="00877D64">
        <w:rPr>
          <w:rFonts w:asciiTheme="majorHAnsi" w:eastAsia="Arial MT" w:hAnsiTheme="majorHAnsi" w:cstheme="majorHAnsi"/>
          <w:b/>
          <w:color w:val="000000"/>
          <w:sz w:val="24"/>
          <w:szCs w:val="24"/>
        </w:rPr>
        <w:t>CAPÍTULO V</w:t>
      </w:r>
    </w:p>
    <w:p w14:paraId="55CF0898" w14:textId="77777777" w:rsidR="00151001" w:rsidRPr="00877D64" w:rsidRDefault="00151001" w:rsidP="00151001">
      <w:pPr>
        <w:widowControl w:val="0"/>
        <w:pBdr>
          <w:top w:val="nil"/>
          <w:left w:val="nil"/>
          <w:bottom w:val="nil"/>
          <w:right w:val="nil"/>
          <w:between w:val="nil"/>
        </w:pBdr>
        <w:tabs>
          <w:tab w:val="left" w:pos="785"/>
        </w:tabs>
        <w:spacing w:after="0" w:line="240" w:lineRule="auto"/>
        <w:ind w:right="154"/>
        <w:jc w:val="center"/>
        <w:rPr>
          <w:rFonts w:asciiTheme="majorHAnsi" w:eastAsia="Arial MT" w:hAnsiTheme="majorHAnsi" w:cstheme="majorHAnsi"/>
          <w:b/>
          <w:color w:val="000000"/>
          <w:sz w:val="24"/>
          <w:szCs w:val="24"/>
        </w:rPr>
      </w:pPr>
    </w:p>
    <w:p w14:paraId="028992BA" w14:textId="77777777" w:rsidR="00151001" w:rsidRPr="00877D64" w:rsidRDefault="00151001" w:rsidP="00151001">
      <w:pPr>
        <w:widowControl w:val="0"/>
        <w:pBdr>
          <w:top w:val="nil"/>
          <w:left w:val="nil"/>
          <w:bottom w:val="nil"/>
          <w:right w:val="nil"/>
          <w:between w:val="nil"/>
        </w:pBdr>
        <w:tabs>
          <w:tab w:val="left" w:pos="785"/>
        </w:tabs>
        <w:spacing w:after="0" w:line="240" w:lineRule="auto"/>
        <w:ind w:right="154"/>
        <w:jc w:val="center"/>
        <w:rPr>
          <w:rFonts w:asciiTheme="majorHAnsi" w:eastAsia="Arial MT" w:hAnsiTheme="majorHAnsi" w:cstheme="majorHAnsi"/>
          <w:b/>
          <w:color w:val="000000"/>
          <w:sz w:val="24"/>
          <w:szCs w:val="24"/>
        </w:rPr>
      </w:pPr>
      <w:r w:rsidRPr="00877D64">
        <w:rPr>
          <w:rFonts w:asciiTheme="majorHAnsi" w:eastAsia="Arial MT" w:hAnsiTheme="majorHAnsi" w:cstheme="majorHAnsi"/>
          <w:b/>
          <w:color w:val="000000"/>
          <w:sz w:val="24"/>
          <w:szCs w:val="24"/>
        </w:rPr>
        <w:t>DAS COMPETÊNCIAS</w:t>
      </w:r>
    </w:p>
    <w:p w14:paraId="72CEA56F" w14:textId="77777777" w:rsidR="00151001" w:rsidRPr="00877D64" w:rsidRDefault="00151001" w:rsidP="00151001">
      <w:pPr>
        <w:widowControl w:val="0"/>
        <w:pBdr>
          <w:top w:val="nil"/>
          <w:left w:val="nil"/>
          <w:bottom w:val="nil"/>
          <w:right w:val="nil"/>
          <w:between w:val="nil"/>
        </w:pBdr>
        <w:tabs>
          <w:tab w:val="left" w:pos="785"/>
        </w:tabs>
        <w:spacing w:after="0" w:line="240" w:lineRule="auto"/>
        <w:ind w:right="154"/>
        <w:jc w:val="center"/>
        <w:rPr>
          <w:rFonts w:asciiTheme="majorHAnsi" w:eastAsia="Arial MT" w:hAnsiTheme="majorHAnsi" w:cstheme="majorHAnsi"/>
          <w:b/>
          <w:color w:val="000000"/>
          <w:sz w:val="24"/>
          <w:szCs w:val="24"/>
        </w:rPr>
      </w:pPr>
    </w:p>
    <w:p w14:paraId="7CAD988C" w14:textId="77777777" w:rsidR="00151001" w:rsidRPr="00877D64" w:rsidRDefault="00151001" w:rsidP="00151001">
      <w:pPr>
        <w:widowControl w:val="0"/>
        <w:pBdr>
          <w:top w:val="nil"/>
          <w:left w:val="nil"/>
          <w:bottom w:val="nil"/>
          <w:right w:val="nil"/>
          <w:between w:val="nil"/>
        </w:pBdr>
        <w:tabs>
          <w:tab w:val="left" w:pos="785"/>
        </w:tabs>
        <w:spacing w:after="0" w:line="240" w:lineRule="auto"/>
        <w:ind w:right="154"/>
        <w:jc w:val="center"/>
        <w:rPr>
          <w:rFonts w:asciiTheme="majorHAnsi" w:eastAsia="Arial MT" w:hAnsiTheme="majorHAnsi" w:cstheme="majorHAnsi"/>
          <w:b/>
          <w:color w:val="000000"/>
          <w:sz w:val="24"/>
          <w:szCs w:val="24"/>
        </w:rPr>
      </w:pPr>
    </w:p>
    <w:p w14:paraId="2AC22221" w14:textId="77777777" w:rsidR="00151001" w:rsidRPr="00136AE5" w:rsidRDefault="00151001" w:rsidP="00151001">
      <w:pPr>
        <w:widowControl w:val="0"/>
        <w:pBdr>
          <w:top w:val="nil"/>
          <w:left w:val="nil"/>
          <w:bottom w:val="nil"/>
          <w:right w:val="nil"/>
          <w:between w:val="nil"/>
        </w:pBdr>
        <w:spacing w:after="0" w:line="240" w:lineRule="auto"/>
        <w:ind w:left="2268" w:hanging="2268"/>
        <w:jc w:val="both"/>
        <w:rPr>
          <w:rFonts w:asciiTheme="majorHAnsi" w:eastAsia="Arial MT" w:hAnsiTheme="majorHAnsi" w:cstheme="majorHAnsi"/>
          <w:color w:val="000000"/>
          <w:sz w:val="24"/>
          <w:szCs w:val="24"/>
        </w:rPr>
      </w:pPr>
      <w:r w:rsidRPr="00877D64">
        <w:rPr>
          <w:rFonts w:asciiTheme="majorHAnsi" w:eastAsia="Arial MT" w:hAnsiTheme="majorHAnsi" w:cstheme="majorHAnsi"/>
          <w:b/>
          <w:color w:val="000000"/>
          <w:sz w:val="24"/>
          <w:szCs w:val="24"/>
        </w:rPr>
        <w:t>Art. 26 -</w:t>
      </w:r>
      <w:r w:rsidRPr="00136AE5">
        <w:rPr>
          <w:rFonts w:asciiTheme="majorHAnsi" w:eastAsia="Arial MT" w:hAnsiTheme="majorHAnsi" w:cstheme="majorHAnsi"/>
          <w:color w:val="000000"/>
          <w:sz w:val="24"/>
          <w:szCs w:val="24"/>
        </w:rPr>
        <w:t xml:space="preserve"> Compete à Gerência do Núcleo:</w:t>
      </w:r>
    </w:p>
    <w:p w14:paraId="74A41BC9" w14:textId="77777777" w:rsidR="00151001" w:rsidRPr="00136AE5" w:rsidRDefault="00151001" w:rsidP="00151001">
      <w:pPr>
        <w:widowControl w:val="0"/>
        <w:pBdr>
          <w:top w:val="nil"/>
          <w:left w:val="nil"/>
          <w:bottom w:val="nil"/>
          <w:right w:val="nil"/>
          <w:between w:val="nil"/>
        </w:pBdr>
        <w:spacing w:after="0" w:line="240" w:lineRule="auto"/>
        <w:ind w:left="2268" w:hanging="2268"/>
        <w:jc w:val="both"/>
        <w:rPr>
          <w:rFonts w:asciiTheme="majorHAnsi" w:eastAsia="Arial MT" w:hAnsiTheme="majorHAnsi" w:cstheme="majorHAnsi"/>
          <w:color w:val="000000"/>
          <w:sz w:val="24"/>
          <w:szCs w:val="24"/>
        </w:rPr>
      </w:pPr>
    </w:p>
    <w:p w14:paraId="56CAD904"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planejar, executar, avaliar e dar transparência às ações relacionadas ao Núcleo; </w:t>
      </w:r>
    </w:p>
    <w:p w14:paraId="3EF456FA"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3EB99D92"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promover ações que visem democratizar o conhecimento científico e o acesso ao saber acadêmico; </w:t>
      </w:r>
    </w:p>
    <w:p w14:paraId="71DEC154"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09ABA4D0"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gerenciar a execução dos programas de fomento;</w:t>
      </w:r>
    </w:p>
    <w:p w14:paraId="18DE6541"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26DF301A"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IV - incentivar e fomentar a integração de infraestruturas, recursos orçamentários, financeiros e de pessoal;</w:t>
      </w:r>
    </w:p>
    <w:p w14:paraId="5B4525D8"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06C9A57E"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 - estabelecer convênios e parcerias com instituições públicas ou privadas, consideradas as expertises do Núcleo; </w:t>
      </w:r>
    </w:p>
    <w:p w14:paraId="00DE73F9"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7113B67A"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VI – desenvolver ações que visem à excelência acadêmica, bem como à integração e à convergência entre as atuações das diversas expertises do Núcleo;</w:t>
      </w:r>
    </w:p>
    <w:p w14:paraId="1C4C47CE"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356B74FD"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VII - analisar e emitir parecer em assuntos de sua competência, quando solicitado pelo Reitor ou pela Administração Superior; </w:t>
      </w:r>
    </w:p>
    <w:p w14:paraId="7673EEDD"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589F9622"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VIII - …</w:t>
      </w:r>
    </w:p>
    <w:p w14:paraId="7D4F8E4F"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7013657B"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lastRenderedPageBreak/>
        <w:t>IX - …</w:t>
      </w:r>
    </w:p>
    <w:p w14:paraId="33291865"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4A99A625"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X - …</w:t>
      </w:r>
    </w:p>
    <w:p w14:paraId="0387AFEA"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077448A7"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r w:rsidRPr="00CB1427">
        <w:rPr>
          <w:rFonts w:asciiTheme="majorHAnsi" w:eastAsia="Arial MT" w:hAnsiTheme="majorHAnsi" w:cstheme="majorHAnsi"/>
          <w:b/>
          <w:color w:val="000000"/>
          <w:sz w:val="24"/>
          <w:szCs w:val="24"/>
        </w:rPr>
        <w:t>Art. 27 –</w:t>
      </w:r>
      <w:r w:rsidRPr="00136AE5">
        <w:rPr>
          <w:rFonts w:asciiTheme="majorHAnsi" w:eastAsia="Arial MT" w:hAnsiTheme="majorHAnsi" w:cstheme="majorHAnsi"/>
          <w:color w:val="000000"/>
          <w:sz w:val="24"/>
          <w:szCs w:val="24"/>
        </w:rPr>
        <w:t xml:space="preserve"> Compete ao Conselho Técnico-Científico:</w:t>
      </w:r>
    </w:p>
    <w:p w14:paraId="1313DB54"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p>
    <w:p w14:paraId="7BD1E2E1"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Reunir-se, ordinariamente, a cada X () (</w:t>
      </w:r>
      <w:r w:rsidRPr="00136AE5">
        <w:rPr>
          <w:rFonts w:asciiTheme="majorHAnsi" w:eastAsia="Arial MT" w:hAnsiTheme="majorHAnsi" w:cstheme="majorHAnsi"/>
          <w:color w:val="000000"/>
          <w:sz w:val="24"/>
          <w:szCs w:val="24"/>
          <w:highlight w:val="yellow"/>
        </w:rPr>
        <w:t>quantidade de tempo</w:t>
      </w:r>
      <w:r w:rsidRPr="00136AE5">
        <w:rPr>
          <w:rFonts w:asciiTheme="majorHAnsi" w:eastAsia="Arial MT" w:hAnsiTheme="majorHAnsi" w:cstheme="majorHAnsi"/>
          <w:color w:val="000000"/>
          <w:sz w:val="24"/>
          <w:szCs w:val="24"/>
        </w:rPr>
        <w:t>), e, extraordinariamente, sempre que for convocado por seu Presidente;</w:t>
      </w:r>
    </w:p>
    <w:p w14:paraId="3DF9C8E0"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p>
    <w:p w14:paraId="329C0C06"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Reunir-se, mediante convocação especial do seu Presidente, para tratar de propostas de alteração deste Regimento;</w:t>
      </w:r>
    </w:p>
    <w:p w14:paraId="27860312"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p>
    <w:p w14:paraId="5B30888D"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Avaliar técnica e cientificamente, em Parecer específico, como órgão consultivo da Gerência do Núcleo, as propostas de atuação nas diversas áreas de expertise do Núcleo.</w:t>
      </w:r>
    </w:p>
    <w:p w14:paraId="6FF38035"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p>
    <w:p w14:paraId="6B8A5C2D"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r w:rsidRPr="00CB1427">
        <w:rPr>
          <w:rFonts w:asciiTheme="majorHAnsi" w:eastAsia="Arial MT" w:hAnsiTheme="majorHAnsi" w:cstheme="majorHAnsi"/>
          <w:b/>
          <w:color w:val="000000"/>
          <w:sz w:val="24"/>
          <w:szCs w:val="24"/>
        </w:rPr>
        <w:t>Art. 28 –</w:t>
      </w:r>
      <w:r w:rsidRPr="00136AE5">
        <w:rPr>
          <w:rFonts w:asciiTheme="majorHAnsi" w:eastAsia="Arial MT" w:hAnsiTheme="majorHAnsi" w:cstheme="majorHAnsi"/>
          <w:color w:val="000000"/>
          <w:sz w:val="24"/>
          <w:szCs w:val="24"/>
        </w:rPr>
        <w:t xml:space="preserve"> Compete à Secretaria Geral do Núcleo:</w:t>
      </w:r>
    </w:p>
    <w:p w14:paraId="35FF0BFB" w14:textId="77777777" w:rsidR="00151001" w:rsidRPr="00136AE5" w:rsidRDefault="00151001" w:rsidP="00151001">
      <w:pPr>
        <w:widowControl w:val="0"/>
        <w:pBdr>
          <w:top w:val="nil"/>
          <w:left w:val="nil"/>
          <w:bottom w:val="nil"/>
          <w:right w:val="nil"/>
          <w:between w:val="nil"/>
        </w:pBdr>
        <w:tabs>
          <w:tab w:val="left" w:pos="785"/>
        </w:tabs>
        <w:spacing w:after="0" w:line="240" w:lineRule="auto"/>
        <w:ind w:right="154"/>
        <w:jc w:val="both"/>
        <w:rPr>
          <w:rFonts w:asciiTheme="majorHAnsi" w:eastAsia="Arial MT" w:hAnsiTheme="majorHAnsi" w:cstheme="majorHAnsi"/>
          <w:color w:val="000000"/>
          <w:sz w:val="24"/>
          <w:szCs w:val="24"/>
        </w:rPr>
      </w:pPr>
    </w:p>
    <w:p w14:paraId="147B69BD"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 - Organizar toda a documentação da Gerência; </w:t>
      </w:r>
    </w:p>
    <w:p w14:paraId="5D942B0F"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1844CF85"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Elaborar as atas, resoluções, instruções e demais documentos emitidos pela Gerência;</w:t>
      </w:r>
    </w:p>
    <w:p w14:paraId="22D9D877"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w:t>
      </w:r>
    </w:p>
    <w:p w14:paraId="1A521B15"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 xml:space="preserve">III - </w:t>
      </w:r>
      <w:proofErr w:type="gramStart"/>
      <w:r w:rsidRPr="00136AE5">
        <w:rPr>
          <w:rFonts w:asciiTheme="majorHAnsi" w:eastAsia="Arial MT" w:hAnsiTheme="majorHAnsi" w:cstheme="majorHAnsi"/>
          <w:color w:val="000000"/>
          <w:sz w:val="24"/>
          <w:szCs w:val="24"/>
        </w:rPr>
        <w:t>Assessorar  o</w:t>
      </w:r>
      <w:proofErr w:type="gramEnd"/>
      <w:r w:rsidRPr="00136AE5">
        <w:rPr>
          <w:rFonts w:asciiTheme="majorHAnsi" w:eastAsia="Arial MT" w:hAnsiTheme="majorHAnsi" w:cstheme="majorHAnsi"/>
          <w:color w:val="000000"/>
          <w:sz w:val="24"/>
          <w:szCs w:val="24"/>
        </w:rPr>
        <w:t xml:space="preserve"> (a) Líder do Núcleo nas respectivas ações administrativas; </w:t>
      </w:r>
    </w:p>
    <w:p w14:paraId="5AE5C3E7"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3B995580"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IV - Emitir e receber toda documentação referente à Gerência;</w:t>
      </w:r>
    </w:p>
    <w:p w14:paraId="0471EE83"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21D7D75B"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 - Gerir, guardar e zelar pelo patrimônio adquirido e sob a Administração do Núcleo;</w:t>
      </w:r>
    </w:p>
    <w:p w14:paraId="706D87A3"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34F9604B"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VI - Propor e manter organização da infraestrutura física do Núcleo;</w:t>
      </w:r>
    </w:p>
    <w:p w14:paraId="5DEFDC42"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55E1C6F6"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VII - Envidar todos os esforços, considerado o limite do possível, tendentes à execução das rotinas administrativas, por meio do monitoramento dos prazos e metas das diversas ações em execução;</w:t>
      </w:r>
    </w:p>
    <w:p w14:paraId="519AB64A"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37501671"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VIII - Supervisionar e controlar os Relatórios dos bolsistas, servidores e colaboradores em atuação no Núcleo;</w:t>
      </w:r>
    </w:p>
    <w:p w14:paraId="1679B390"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55EA4BDD"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IX - Controlar material de expediente, levantar a necessidade de material e requisitar materiais, sempre que for o caso;</w:t>
      </w:r>
    </w:p>
    <w:p w14:paraId="186D521A"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34F369BE"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X -  Elaboração de Relatório de Cumprimento do Objeto Parcial e Final dos Objetos dos Projetos;</w:t>
      </w:r>
    </w:p>
    <w:p w14:paraId="792C5DA2"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36111839"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XI - Coordenar execução dos Projetos de Inovação, Pesquisa e Desenvolvimento;</w:t>
      </w:r>
    </w:p>
    <w:p w14:paraId="48DB0CA9"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XII - Executar outras ações conexas à sua competência.</w:t>
      </w:r>
    </w:p>
    <w:p w14:paraId="168193F3"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0415A1FB"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CB1427">
        <w:rPr>
          <w:rFonts w:asciiTheme="majorHAnsi" w:eastAsia="Arial MT" w:hAnsiTheme="majorHAnsi" w:cstheme="majorHAnsi"/>
          <w:b/>
          <w:color w:val="000000"/>
          <w:sz w:val="24"/>
          <w:szCs w:val="24"/>
        </w:rPr>
        <w:t>Art. 29 –</w:t>
      </w:r>
      <w:r w:rsidRPr="00136AE5">
        <w:rPr>
          <w:rFonts w:asciiTheme="majorHAnsi" w:eastAsia="Arial MT" w:hAnsiTheme="majorHAnsi" w:cstheme="majorHAnsi"/>
          <w:color w:val="000000"/>
          <w:sz w:val="24"/>
          <w:szCs w:val="24"/>
        </w:rPr>
        <w:t xml:space="preserve"> Compete às Equipes do Núcleo:</w:t>
      </w:r>
    </w:p>
    <w:p w14:paraId="4CF3BF59"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3E0096C5"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lastRenderedPageBreak/>
        <w:t xml:space="preserve">I - Representar o Projeto sob sua Execução junto ao Núcleo, bem como junto às instâncias que vier a ser demandado </w:t>
      </w:r>
      <w:proofErr w:type="spellStart"/>
      <w:r w:rsidRPr="00136AE5">
        <w:rPr>
          <w:rFonts w:asciiTheme="majorHAnsi" w:eastAsia="Arial MT" w:hAnsiTheme="majorHAnsi" w:cstheme="majorHAnsi"/>
          <w:color w:val="000000"/>
          <w:sz w:val="24"/>
          <w:szCs w:val="24"/>
        </w:rPr>
        <w:t>intra</w:t>
      </w:r>
      <w:proofErr w:type="spellEnd"/>
      <w:r w:rsidRPr="00136AE5">
        <w:rPr>
          <w:rFonts w:asciiTheme="majorHAnsi" w:eastAsia="Arial MT" w:hAnsiTheme="majorHAnsi" w:cstheme="majorHAnsi"/>
          <w:color w:val="000000"/>
          <w:sz w:val="24"/>
          <w:szCs w:val="24"/>
        </w:rPr>
        <w:t xml:space="preserve"> e extra Universidade;</w:t>
      </w:r>
    </w:p>
    <w:p w14:paraId="37A4CA73"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47F7712C"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 - Desenvolver os planos de trabalho dos projetos em andamento;</w:t>
      </w:r>
    </w:p>
    <w:p w14:paraId="7ABD8530"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53AB8B55"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III - Organizar/selecionar equipe para execução dos projetos;</w:t>
      </w:r>
    </w:p>
    <w:p w14:paraId="770D1052"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IV - Emitir relatórios parcial e final ao cabo de cada ano ou quando solicitado pela Gerência do Núcleo;</w:t>
      </w:r>
    </w:p>
    <w:p w14:paraId="4B380ED4"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409DAA5D"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 - ...</w:t>
      </w:r>
    </w:p>
    <w:p w14:paraId="7B9D9955"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68105321"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VI - ….</w:t>
      </w:r>
    </w:p>
    <w:p w14:paraId="5551FF90"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45C62AB4"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VII - …</w:t>
      </w:r>
    </w:p>
    <w:p w14:paraId="5E610ABD"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4BE5DC36"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136AE5">
        <w:rPr>
          <w:rFonts w:asciiTheme="majorHAnsi" w:eastAsia="Arial MT" w:hAnsiTheme="majorHAnsi" w:cstheme="majorHAnsi"/>
          <w:color w:val="000000"/>
          <w:sz w:val="24"/>
          <w:szCs w:val="24"/>
        </w:rPr>
        <w:t>VIII - …</w:t>
      </w:r>
    </w:p>
    <w:p w14:paraId="4C3DDE81"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7C8DE15D" w14:textId="77777777" w:rsidR="00151001" w:rsidRPr="00CB1427" w:rsidRDefault="00151001" w:rsidP="00151001">
      <w:pPr>
        <w:widowControl w:val="0"/>
        <w:pBdr>
          <w:top w:val="nil"/>
          <w:left w:val="nil"/>
          <w:bottom w:val="nil"/>
          <w:right w:val="nil"/>
          <w:between w:val="nil"/>
        </w:pBdr>
        <w:tabs>
          <w:tab w:val="left" w:pos="3250"/>
        </w:tabs>
        <w:spacing w:after="0" w:line="240" w:lineRule="auto"/>
        <w:ind w:right="113" w:firstLine="11"/>
        <w:jc w:val="center"/>
        <w:rPr>
          <w:rFonts w:asciiTheme="majorHAnsi" w:eastAsia="Arial MT" w:hAnsiTheme="majorHAnsi" w:cstheme="majorHAnsi"/>
          <w:b/>
          <w:color w:val="000000"/>
          <w:sz w:val="24"/>
          <w:szCs w:val="24"/>
        </w:rPr>
      </w:pPr>
      <w:r w:rsidRPr="00CB1427">
        <w:rPr>
          <w:rFonts w:asciiTheme="majorHAnsi" w:eastAsia="Arial MT" w:hAnsiTheme="majorHAnsi" w:cstheme="majorHAnsi"/>
          <w:b/>
          <w:color w:val="000000"/>
          <w:sz w:val="24"/>
          <w:szCs w:val="24"/>
        </w:rPr>
        <w:t>CAPÍTULO VI</w:t>
      </w:r>
    </w:p>
    <w:p w14:paraId="6A0B9934" w14:textId="77777777" w:rsidR="00151001" w:rsidRPr="00CB1427" w:rsidRDefault="00151001" w:rsidP="00151001">
      <w:pPr>
        <w:widowControl w:val="0"/>
        <w:pBdr>
          <w:top w:val="nil"/>
          <w:left w:val="nil"/>
          <w:bottom w:val="nil"/>
          <w:right w:val="nil"/>
          <w:between w:val="nil"/>
        </w:pBdr>
        <w:tabs>
          <w:tab w:val="left" w:pos="3250"/>
        </w:tabs>
        <w:spacing w:after="0" w:line="240" w:lineRule="auto"/>
        <w:ind w:right="113" w:firstLine="11"/>
        <w:jc w:val="center"/>
        <w:rPr>
          <w:rFonts w:asciiTheme="majorHAnsi" w:eastAsia="Arial MT" w:hAnsiTheme="majorHAnsi" w:cstheme="majorHAnsi"/>
          <w:b/>
          <w:color w:val="000000"/>
          <w:sz w:val="24"/>
          <w:szCs w:val="24"/>
        </w:rPr>
      </w:pPr>
    </w:p>
    <w:p w14:paraId="5A0159CC" w14:textId="77777777" w:rsidR="00151001" w:rsidRPr="00CB1427" w:rsidRDefault="00151001" w:rsidP="00151001">
      <w:pPr>
        <w:widowControl w:val="0"/>
        <w:pBdr>
          <w:top w:val="nil"/>
          <w:left w:val="nil"/>
          <w:bottom w:val="nil"/>
          <w:right w:val="nil"/>
          <w:between w:val="nil"/>
        </w:pBdr>
        <w:tabs>
          <w:tab w:val="left" w:pos="3250"/>
        </w:tabs>
        <w:spacing w:after="0" w:line="240" w:lineRule="auto"/>
        <w:ind w:right="113" w:firstLine="11"/>
        <w:jc w:val="center"/>
        <w:rPr>
          <w:rFonts w:asciiTheme="majorHAnsi" w:eastAsia="Arial MT" w:hAnsiTheme="majorHAnsi" w:cstheme="majorHAnsi"/>
          <w:b/>
          <w:color w:val="000000"/>
          <w:sz w:val="24"/>
          <w:szCs w:val="24"/>
        </w:rPr>
      </w:pPr>
      <w:r w:rsidRPr="00CB1427">
        <w:rPr>
          <w:rFonts w:asciiTheme="majorHAnsi" w:eastAsia="Arial MT" w:hAnsiTheme="majorHAnsi" w:cstheme="majorHAnsi"/>
          <w:b/>
          <w:color w:val="000000"/>
          <w:sz w:val="24"/>
          <w:szCs w:val="24"/>
        </w:rPr>
        <w:t>DAS DISPOSIÇÕES FINAIS E TRANSITÓRIAS</w:t>
      </w:r>
    </w:p>
    <w:p w14:paraId="00DED542"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center"/>
        <w:rPr>
          <w:rFonts w:asciiTheme="majorHAnsi" w:eastAsia="Arial MT" w:hAnsiTheme="majorHAnsi" w:cstheme="majorHAnsi"/>
          <w:color w:val="000000"/>
          <w:sz w:val="24"/>
          <w:szCs w:val="24"/>
        </w:rPr>
      </w:pPr>
    </w:p>
    <w:p w14:paraId="7FA7F8E6"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6A048B09"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CB1427">
        <w:rPr>
          <w:rFonts w:asciiTheme="majorHAnsi" w:eastAsia="Arial MT" w:hAnsiTheme="majorHAnsi" w:cstheme="majorHAnsi"/>
          <w:b/>
          <w:color w:val="000000"/>
          <w:sz w:val="24"/>
          <w:szCs w:val="24"/>
        </w:rPr>
        <w:t>Art. 30 –</w:t>
      </w:r>
      <w:r w:rsidRPr="00136AE5">
        <w:rPr>
          <w:rFonts w:asciiTheme="majorHAnsi" w:eastAsia="Arial MT" w:hAnsiTheme="majorHAnsi" w:cstheme="majorHAnsi"/>
          <w:color w:val="000000"/>
          <w:sz w:val="24"/>
          <w:szCs w:val="24"/>
        </w:rPr>
        <w:t xml:space="preserve"> Os casos omissos serão apreciados pela Gerência do Núcleo.</w:t>
      </w:r>
    </w:p>
    <w:p w14:paraId="4B56CAD6"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5BB0432A"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r w:rsidRPr="00CB1427">
        <w:rPr>
          <w:rFonts w:asciiTheme="majorHAnsi" w:eastAsia="Arial MT" w:hAnsiTheme="majorHAnsi" w:cstheme="majorHAnsi"/>
          <w:b/>
          <w:color w:val="000000"/>
          <w:sz w:val="24"/>
          <w:szCs w:val="24"/>
        </w:rPr>
        <w:t>Art. 31 –</w:t>
      </w:r>
      <w:r w:rsidRPr="00136AE5">
        <w:rPr>
          <w:rFonts w:asciiTheme="majorHAnsi" w:eastAsia="Arial MT" w:hAnsiTheme="majorHAnsi" w:cstheme="majorHAnsi"/>
          <w:color w:val="000000"/>
          <w:sz w:val="24"/>
          <w:szCs w:val="24"/>
        </w:rPr>
        <w:t xml:space="preserve"> Este Regimento entra em vigor a partir da data de sua publicação, revogando-se todas disposições em contrário.</w:t>
      </w:r>
    </w:p>
    <w:p w14:paraId="140D90C8"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both"/>
        <w:rPr>
          <w:rFonts w:asciiTheme="majorHAnsi" w:eastAsia="Arial MT" w:hAnsiTheme="majorHAnsi" w:cstheme="majorHAnsi"/>
          <w:color w:val="000000"/>
          <w:sz w:val="24"/>
          <w:szCs w:val="24"/>
        </w:rPr>
      </w:pPr>
    </w:p>
    <w:p w14:paraId="6777F90F"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center"/>
        <w:rPr>
          <w:rFonts w:asciiTheme="majorHAnsi" w:eastAsia="Arial MT" w:hAnsiTheme="majorHAnsi" w:cstheme="majorHAnsi"/>
          <w:color w:val="000000"/>
          <w:sz w:val="24"/>
          <w:szCs w:val="24"/>
        </w:rPr>
      </w:pPr>
    </w:p>
    <w:p w14:paraId="009A9B54" w14:textId="77777777" w:rsidR="00151001" w:rsidRPr="00136AE5" w:rsidRDefault="00151001" w:rsidP="00151001">
      <w:pPr>
        <w:widowControl w:val="0"/>
        <w:pBdr>
          <w:top w:val="nil"/>
          <w:left w:val="nil"/>
          <w:bottom w:val="nil"/>
          <w:right w:val="nil"/>
          <w:between w:val="nil"/>
        </w:pBdr>
        <w:tabs>
          <w:tab w:val="left" w:pos="3250"/>
        </w:tabs>
        <w:spacing w:after="0" w:line="240" w:lineRule="auto"/>
        <w:ind w:right="113" w:firstLine="11"/>
        <w:jc w:val="center"/>
        <w:rPr>
          <w:rFonts w:asciiTheme="majorHAnsi" w:hAnsiTheme="majorHAnsi" w:cstheme="majorHAnsi"/>
          <w:sz w:val="24"/>
          <w:szCs w:val="24"/>
        </w:rPr>
      </w:pPr>
      <w:r w:rsidRPr="00136AE5">
        <w:rPr>
          <w:rFonts w:asciiTheme="majorHAnsi" w:eastAsia="Arial MT" w:hAnsiTheme="majorHAnsi" w:cstheme="majorHAnsi"/>
          <w:color w:val="000000"/>
          <w:sz w:val="24"/>
          <w:szCs w:val="24"/>
        </w:rPr>
        <w:t>São Luís</w:t>
      </w:r>
      <w:r>
        <w:rPr>
          <w:rFonts w:asciiTheme="majorHAnsi" w:eastAsia="Arial MT" w:hAnsiTheme="majorHAnsi" w:cstheme="majorHAnsi"/>
          <w:color w:val="000000"/>
          <w:sz w:val="24"/>
          <w:szCs w:val="24"/>
        </w:rPr>
        <w:t>(</w:t>
      </w:r>
      <w:r w:rsidRPr="00136AE5">
        <w:rPr>
          <w:rFonts w:asciiTheme="majorHAnsi" w:eastAsia="Arial MT" w:hAnsiTheme="majorHAnsi" w:cstheme="majorHAnsi"/>
          <w:color w:val="000000"/>
          <w:sz w:val="24"/>
          <w:szCs w:val="24"/>
        </w:rPr>
        <w:t>MA</w:t>
      </w:r>
      <w:r>
        <w:rPr>
          <w:rFonts w:asciiTheme="majorHAnsi" w:eastAsia="Arial MT" w:hAnsiTheme="majorHAnsi" w:cstheme="majorHAnsi"/>
          <w:color w:val="000000"/>
          <w:sz w:val="24"/>
          <w:szCs w:val="24"/>
        </w:rPr>
        <w:t>)</w:t>
      </w:r>
      <w:r w:rsidRPr="00136AE5">
        <w:rPr>
          <w:rFonts w:asciiTheme="majorHAnsi" w:eastAsia="Arial MT" w:hAnsiTheme="majorHAnsi" w:cstheme="majorHAnsi"/>
          <w:color w:val="000000"/>
          <w:sz w:val="24"/>
          <w:szCs w:val="24"/>
        </w:rPr>
        <w:t xml:space="preserve">, ___ de ____ </w:t>
      </w:r>
      <w:proofErr w:type="spellStart"/>
      <w:r w:rsidRPr="00136AE5">
        <w:rPr>
          <w:rFonts w:asciiTheme="majorHAnsi" w:eastAsia="Arial MT" w:hAnsiTheme="majorHAnsi" w:cstheme="majorHAnsi"/>
          <w:color w:val="000000"/>
          <w:sz w:val="24"/>
          <w:szCs w:val="24"/>
        </w:rPr>
        <w:t>de</w:t>
      </w:r>
      <w:proofErr w:type="spellEnd"/>
      <w:r w:rsidRPr="00136AE5">
        <w:rPr>
          <w:rFonts w:asciiTheme="majorHAnsi" w:eastAsia="Arial MT" w:hAnsiTheme="majorHAnsi" w:cstheme="majorHAnsi"/>
          <w:color w:val="000000"/>
          <w:sz w:val="24"/>
          <w:szCs w:val="24"/>
        </w:rPr>
        <w:t xml:space="preserve"> ______.</w:t>
      </w:r>
    </w:p>
    <w:p w14:paraId="65CFB7F8" w14:textId="6A7E578F" w:rsidR="008D4FC3" w:rsidRPr="00C3364E" w:rsidRDefault="008D4FC3" w:rsidP="00151001">
      <w:pPr>
        <w:spacing w:after="0" w:line="240" w:lineRule="auto"/>
        <w:jc w:val="center"/>
        <w:rPr>
          <w:rFonts w:ascii="Arial" w:hAnsi="Arial" w:cs="Arial"/>
          <w:b/>
          <w:bCs/>
          <w:sz w:val="24"/>
          <w:szCs w:val="24"/>
        </w:rPr>
      </w:pPr>
    </w:p>
    <w:sectPr w:rsidR="008D4FC3" w:rsidRPr="00C3364E" w:rsidSect="003650F4">
      <w:headerReference w:type="default" r:id="rId9"/>
      <w:footerReference w:type="default" r:id="rId10"/>
      <w:pgSz w:w="11906" w:h="16838"/>
      <w:pgMar w:top="1701" w:right="1134" w:bottom="1134" w:left="1701" w:header="794"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EC7C8" w14:textId="77777777" w:rsidR="000A4E7F" w:rsidRDefault="000A4E7F" w:rsidP="00EF6FCC">
      <w:pPr>
        <w:spacing w:after="0" w:line="240" w:lineRule="auto"/>
      </w:pPr>
      <w:r>
        <w:separator/>
      </w:r>
    </w:p>
  </w:endnote>
  <w:endnote w:type="continuationSeparator" w:id="0">
    <w:p w14:paraId="5077B7B4" w14:textId="77777777" w:rsidR="000A4E7F" w:rsidRDefault="000A4E7F" w:rsidP="00EF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tblGrid>
    <w:tr w:rsidR="00001850" w:rsidRPr="0002477E" w14:paraId="3AF95166" w14:textId="77777777" w:rsidTr="00D50FEA">
      <w:trPr>
        <w:trHeight w:val="340"/>
      </w:trPr>
      <w:tc>
        <w:tcPr>
          <w:tcW w:w="5669" w:type="dxa"/>
        </w:tcPr>
        <w:p w14:paraId="11D51B58" w14:textId="0A9E4A62" w:rsidR="00001850" w:rsidRDefault="00BA1B73" w:rsidP="00536CE5">
          <w:pPr>
            <w:pStyle w:val="Rodap"/>
            <w:rPr>
              <w:rFonts w:ascii="Arial" w:hAnsi="Arial" w:cs="Arial"/>
              <w:sz w:val="16"/>
              <w:szCs w:val="16"/>
            </w:rPr>
          </w:pPr>
          <w:r>
            <w:rPr>
              <w:rFonts w:ascii="Arial" w:hAnsi="Arial" w:cs="Arial"/>
              <w:sz w:val="16"/>
              <w:szCs w:val="16"/>
            </w:rPr>
            <w:t>Av. d</w:t>
          </w:r>
          <w:r w:rsidR="00536CE5" w:rsidRPr="0002477E">
            <w:rPr>
              <w:rFonts w:ascii="Arial" w:hAnsi="Arial" w:cs="Arial"/>
              <w:sz w:val="16"/>
              <w:szCs w:val="16"/>
            </w:rPr>
            <w:t>os Portugueses, 1966</w:t>
          </w:r>
          <w:r w:rsidR="0002477E" w:rsidRPr="0002477E">
            <w:rPr>
              <w:rFonts w:ascii="Arial" w:hAnsi="Arial" w:cs="Arial"/>
              <w:sz w:val="16"/>
              <w:szCs w:val="16"/>
            </w:rPr>
            <w:t xml:space="preserve"> • Bacanga • S</w:t>
          </w:r>
          <w:r w:rsidR="0002477E">
            <w:rPr>
              <w:rFonts w:ascii="Arial" w:hAnsi="Arial" w:cs="Arial"/>
              <w:sz w:val="16"/>
              <w:szCs w:val="16"/>
            </w:rPr>
            <w:t>ão Luís • MA</w:t>
          </w:r>
        </w:p>
        <w:p w14:paraId="6D631F1E" w14:textId="1B624AAF" w:rsidR="0002477E" w:rsidRPr="0002477E" w:rsidRDefault="0002477E" w:rsidP="00536CE5">
          <w:pPr>
            <w:pStyle w:val="Rodap"/>
            <w:rPr>
              <w:rFonts w:ascii="Arial" w:hAnsi="Arial" w:cs="Arial"/>
              <w:sz w:val="16"/>
              <w:szCs w:val="16"/>
            </w:rPr>
          </w:pPr>
          <w:r>
            <w:rPr>
              <w:rFonts w:ascii="Arial" w:hAnsi="Arial" w:cs="Arial"/>
              <w:sz w:val="16"/>
              <w:szCs w:val="16"/>
            </w:rPr>
            <w:t xml:space="preserve">CEP </w:t>
          </w:r>
          <w:r w:rsidR="00883C9A">
            <w:rPr>
              <w:rFonts w:ascii="Arial" w:hAnsi="Arial" w:cs="Arial"/>
              <w:sz w:val="16"/>
              <w:szCs w:val="16"/>
            </w:rPr>
            <w:t>65.000-000</w:t>
          </w:r>
        </w:p>
      </w:tc>
    </w:tr>
  </w:tbl>
  <w:p w14:paraId="6D5EC583" w14:textId="58591AB9" w:rsidR="009C0B8B" w:rsidRPr="0002477E" w:rsidRDefault="009C0B8B" w:rsidP="00C055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E5E80" w14:textId="77777777" w:rsidR="000A4E7F" w:rsidRDefault="000A4E7F" w:rsidP="00EF6FCC">
      <w:pPr>
        <w:spacing w:after="0" w:line="240" w:lineRule="auto"/>
      </w:pPr>
      <w:r>
        <w:separator/>
      </w:r>
    </w:p>
  </w:footnote>
  <w:footnote w:type="continuationSeparator" w:id="0">
    <w:p w14:paraId="084D5C59" w14:textId="77777777" w:rsidR="000A4E7F" w:rsidRDefault="000A4E7F" w:rsidP="00EF6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75"/>
      <w:gridCol w:w="855"/>
    </w:tblGrid>
    <w:tr w:rsidR="00DE0155" w:rsidRPr="00621800" w14:paraId="2F25B717" w14:textId="77777777" w:rsidTr="00BA1B73">
      <w:trPr>
        <w:trHeight w:val="567"/>
      </w:trPr>
      <w:tc>
        <w:tcPr>
          <w:tcW w:w="8075" w:type="dxa"/>
          <w:vAlign w:val="bottom"/>
        </w:tcPr>
        <w:p w14:paraId="453C4D43" w14:textId="26C338FC" w:rsidR="00CA5931" w:rsidRPr="00BA1B73" w:rsidRDefault="00CA5931" w:rsidP="00BA1B73">
          <w:pPr>
            <w:pStyle w:val="Rodap"/>
            <w:rPr>
              <w:rFonts w:ascii="Arial" w:hAnsi="Arial" w:cs="Arial"/>
              <w:color w:val="FF0000"/>
              <w:sz w:val="16"/>
              <w:szCs w:val="16"/>
              <w:lang w:val="en-US"/>
            </w:rPr>
          </w:pPr>
        </w:p>
      </w:tc>
      <w:tc>
        <w:tcPr>
          <w:tcW w:w="855" w:type="dxa"/>
          <w:vAlign w:val="bottom"/>
        </w:tcPr>
        <w:p w14:paraId="356CEF51" w14:textId="2C281754" w:rsidR="00DE0155" w:rsidRPr="00621800" w:rsidRDefault="00DE0155" w:rsidP="00187918">
          <w:pPr>
            <w:pStyle w:val="Rodap"/>
            <w:jc w:val="right"/>
            <w:rPr>
              <w:rFonts w:ascii="Arial" w:hAnsi="Arial" w:cs="Arial"/>
              <w:sz w:val="16"/>
              <w:szCs w:val="16"/>
            </w:rPr>
          </w:pPr>
          <w:r w:rsidRPr="00621800">
            <w:rPr>
              <w:rFonts w:ascii="Arial" w:hAnsi="Arial" w:cs="Arial"/>
              <w:b/>
              <w:bCs/>
              <w:sz w:val="16"/>
              <w:szCs w:val="16"/>
            </w:rPr>
            <w:fldChar w:fldCharType="begin"/>
          </w:r>
          <w:r w:rsidRPr="00621800">
            <w:rPr>
              <w:rFonts w:ascii="Arial" w:hAnsi="Arial" w:cs="Arial"/>
              <w:b/>
              <w:bCs/>
              <w:sz w:val="16"/>
              <w:szCs w:val="16"/>
            </w:rPr>
            <w:instrText>PAGE   \* MERGEFORMAT</w:instrText>
          </w:r>
          <w:r w:rsidRPr="00621800">
            <w:rPr>
              <w:rFonts w:ascii="Arial" w:hAnsi="Arial" w:cs="Arial"/>
              <w:b/>
              <w:bCs/>
              <w:sz w:val="16"/>
              <w:szCs w:val="16"/>
            </w:rPr>
            <w:fldChar w:fldCharType="separate"/>
          </w:r>
          <w:r w:rsidR="00FF0FAD">
            <w:rPr>
              <w:rFonts w:ascii="Arial" w:hAnsi="Arial" w:cs="Arial"/>
              <w:b/>
              <w:bCs/>
              <w:noProof/>
              <w:sz w:val="16"/>
              <w:szCs w:val="16"/>
            </w:rPr>
            <w:t>10</w:t>
          </w:r>
          <w:r w:rsidRPr="00621800">
            <w:rPr>
              <w:rFonts w:ascii="Arial" w:hAnsi="Arial" w:cs="Arial"/>
              <w:b/>
              <w:bCs/>
              <w:sz w:val="16"/>
              <w:szCs w:val="16"/>
            </w:rPr>
            <w:fldChar w:fldCharType="end"/>
          </w:r>
        </w:p>
      </w:tc>
    </w:tr>
  </w:tbl>
  <w:p w14:paraId="44230EE7" w14:textId="6DF6B26E" w:rsidR="00EF6FCC" w:rsidRPr="00EF6FCC" w:rsidRDefault="00EF6FCC" w:rsidP="007D3D87">
    <w:pPr>
      <w:pStyle w:val="Rodap"/>
      <w:rPr>
        <w:rFonts w:ascii="Arial" w:hAnsi="Arial" w:cs="Arial"/>
        <w:b/>
        <w:bCs/>
        <w:sz w:val="20"/>
        <w:szCs w:val="20"/>
      </w:rPr>
    </w:pPr>
    <w:r w:rsidRPr="00EF6FCC">
      <w:rPr>
        <w:rFonts w:ascii="Arial" w:hAnsi="Arial" w:cs="Arial"/>
        <w:b/>
        <w:bCs/>
        <w:noProof/>
        <w:sz w:val="20"/>
        <w:szCs w:val="20"/>
        <w:lang w:eastAsia="pt-BR"/>
      </w:rPr>
      <w:drawing>
        <wp:anchor distT="0" distB="0" distL="114300" distR="114300" simplePos="0" relativeHeight="251658240" behindDoc="1" locked="0" layoutInCell="1" allowOverlap="1" wp14:anchorId="1046D1AD" wp14:editId="198C918C">
          <wp:simplePos x="0" y="0"/>
          <wp:positionH relativeFrom="page">
            <wp:align>left</wp:align>
          </wp:positionH>
          <wp:positionV relativeFrom="page">
            <wp:align>bottom</wp:align>
          </wp:positionV>
          <wp:extent cx="7559107" cy="10689432"/>
          <wp:effectExtent l="0" t="0" r="0" b="0"/>
          <wp:wrapNone/>
          <wp:docPr id="10615736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7361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59107" cy="10689432"/>
                  </a:xfrm>
                  <a:prstGeom prst="rect">
                    <a:avLst/>
                  </a:prstGeom>
                </pic:spPr>
              </pic:pic>
            </a:graphicData>
          </a:graphic>
          <wp14:sizeRelH relativeFrom="margin">
            <wp14:pctWidth>0</wp14:pctWidth>
          </wp14:sizeRelH>
          <wp14:sizeRelV relativeFrom="margin">
            <wp14:pctHeight>0</wp14:pctHeight>
          </wp14:sizeRelV>
        </wp:anchor>
      </w:drawing>
    </w:r>
    <w:r w:rsidR="007D3D87">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A53F3"/>
    <w:multiLevelType w:val="hybridMultilevel"/>
    <w:tmpl w:val="5EC2B7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72A2F1C"/>
    <w:multiLevelType w:val="hybridMultilevel"/>
    <w:tmpl w:val="D1789DAE"/>
    <w:lvl w:ilvl="0" w:tplc="8BA021F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5EAD6AA3"/>
    <w:multiLevelType w:val="hybridMultilevel"/>
    <w:tmpl w:val="93E0715E"/>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CC"/>
    <w:rsid w:val="00001850"/>
    <w:rsid w:val="000024BE"/>
    <w:rsid w:val="00016F24"/>
    <w:rsid w:val="00017CF8"/>
    <w:rsid w:val="0002477E"/>
    <w:rsid w:val="000315C7"/>
    <w:rsid w:val="00082CAB"/>
    <w:rsid w:val="000A4E7F"/>
    <w:rsid w:val="000B5357"/>
    <w:rsid w:val="000E0D9A"/>
    <w:rsid w:val="000E23C8"/>
    <w:rsid w:val="000E5F05"/>
    <w:rsid w:val="00101B78"/>
    <w:rsid w:val="00131C44"/>
    <w:rsid w:val="00150955"/>
    <w:rsid w:val="00151001"/>
    <w:rsid w:val="00156A35"/>
    <w:rsid w:val="00163056"/>
    <w:rsid w:val="001863BC"/>
    <w:rsid w:val="00187918"/>
    <w:rsid w:val="00191878"/>
    <w:rsid w:val="00191D9A"/>
    <w:rsid w:val="00191F63"/>
    <w:rsid w:val="001A1BB6"/>
    <w:rsid w:val="001A6D20"/>
    <w:rsid w:val="001B113E"/>
    <w:rsid w:val="001B515A"/>
    <w:rsid w:val="001B6DEB"/>
    <w:rsid w:val="001E00A3"/>
    <w:rsid w:val="001E1D72"/>
    <w:rsid w:val="0021687E"/>
    <w:rsid w:val="002252A9"/>
    <w:rsid w:val="00230419"/>
    <w:rsid w:val="00245695"/>
    <w:rsid w:val="00250487"/>
    <w:rsid w:val="00251E1E"/>
    <w:rsid w:val="00262E30"/>
    <w:rsid w:val="00264E6F"/>
    <w:rsid w:val="00286966"/>
    <w:rsid w:val="002A4479"/>
    <w:rsid w:val="002B2052"/>
    <w:rsid w:val="002B4016"/>
    <w:rsid w:val="002B6DF0"/>
    <w:rsid w:val="002C2523"/>
    <w:rsid w:val="002E2D3E"/>
    <w:rsid w:val="002F13DE"/>
    <w:rsid w:val="002F22F9"/>
    <w:rsid w:val="002F415C"/>
    <w:rsid w:val="00302FDE"/>
    <w:rsid w:val="00316451"/>
    <w:rsid w:val="0034776E"/>
    <w:rsid w:val="0035178D"/>
    <w:rsid w:val="003553B2"/>
    <w:rsid w:val="003650F4"/>
    <w:rsid w:val="00365969"/>
    <w:rsid w:val="003670EF"/>
    <w:rsid w:val="0038032F"/>
    <w:rsid w:val="003A2ACC"/>
    <w:rsid w:val="003D50FF"/>
    <w:rsid w:val="003E208D"/>
    <w:rsid w:val="003F142A"/>
    <w:rsid w:val="003F38AD"/>
    <w:rsid w:val="003F6BDF"/>
    <w:rsid w:val="00404B23"/>
    <w:rsid w:val="0040512F"/>
    <w:rsid w:val="004140B2"/>
    <w:rsid w:val="00415F7F"/>
    <w:rsid w:val="0043067D"/>
    <w:rsid w:val="00430B52"/>
    <w:rsid w:val="00462681"/>
    <w:rsid w:val="00470585"/>
    <w:rsid w:val="00484F64"/>
    <w:rsid w:val="00497780"/>
    <w:rsid w:val="004D2D0E"/>
    <w:rsid w:val="004E747C"/>
    <w:rsid w:val="004F27EF"/>
    <w:rsid w:val="004F7045"/>
    <w:rsid w:val="00503D38"/>
    <w:rsid w:val="00536CE5"/>
    <w:rsid w:val="005502A7"/>
    <w:rsid w:val="005C2B75"/>
    <w:rsid w:val="005C5F5B"/>
    <w:rsid w:val="005C6EEF"/>
    <w:rsid w:val="005D3663"/>
    <w:rsid w:val="005D43E9"/>
    <w:rsid w:val="005F4F92"/>
    <w:rsid w:val="00615A94"/>
    <w:rsid w:val="00617E87"/>
    <w:rsid w:val="00621800"/>
    <w:rsid w:val="00625067"/>
    <w:rsid w:val="006344FA"/>
    <w:rsid w:val="00634D66"/>
    <w:rsid w:val="0063548B"/>
    <w:rsid w:val="0064037D"/>
    <w:rsid w:val="0065635E"/>
    <w:rsid w:val="0068025E"/>
    <w:rsid w:val="0069719E"/>
    <w:rsid w:val="00697DA8"/>
    <w:rsid w:val="006A430A"/>
    <w:rsid w:val="006B6CF2"/>
    <w:rsid w:val="006C36DD"/>
    <w:rsid w:val="006C71A4"/>
    <w:rsid w:val="006D334D"/>
    <w:rsid w:val="006F27A3"/>
    <w:rsid w:val="00711B35"/>
    <w:rsid w:val="00722CE8"/>
    <w:rsid w:val="007267A9"/>
    <w:rsid w:val="00763CB1"/>
    <w:rsid w:val="00773AD5"/>
    <w:rsid w:val="00787D7D"/>
    <w:rsid w:val="007B29B6"/>
    <w:rsid w:val="007D3D87"/>
    <w:rsid w:val="007E23B7"/>
    <w:rsid w:val="007E7909"/>
    <w:rsid w:val="0084437E"/>
    <w:rsid w:val="00852B66"/>
    <w:rsid w:val="0085455F"/>
    <w:rsid w:val="00860632"/>
    <w:rsid w:val="0086506F"/>
    <w:rsid w:val="00883C9A"/>
    <w:rsid w:val="0089743D"/>
    <w:rsid w:val="008A05BB"/>
    <w:rsid w:val="008D4FC3"/>
    <w:rsid w:val="008F6A16"/>
    <w:rsid w:val="008F7318"/>
    <w:rsid w:val="00953E30"/>
    <w:rsid w:val="009671B6"/>
    <w:rsid w:val="00993CED"/>
    <w:rsid w:val="009C0B8B"/>
    <w:rsid w:val="009D094C"/>
    <w:rsid w:val="009D43DD"/>
    <w:rsid w:val="009D57F9"/>
    <w:rsid w:val="009E2160"/>
    <w:rsid w:val="00A03E08"/>
    <w:rsid w:val="00A212FD"/>
    <w:rsid w:val="00A36808"/>
    <w:rsid w:val="00A45D88"/>
    <w:rsid w:val="00A57B45"/>
    <w:rsid w:val="00A7130E"/>
    <w:rsid w:val="00A71410"/>
    <w:rsid w:val="00A948D8"/>
    <w:rsid w:val="00AC1D89"/>
    <w:rsid w:val="00AE319F"/>
    <w:rsid w:val="00AF2A5C"/>
    <w:rsid w:val="00B0031B"/>
    <w:rsid w:val="00B06DBC"/>
    <w:rsid w:val="00B119E9"/>
    <w:rsid w:val="00B3235C"/>
    <w:rsid w:val="00B32E2C"/>
    <w:rsid w:val="00B35EA9"/>
    <w:rsid w:val="00B53CDE"/>
    <w:rsid w:val="00BA1B73"/>
    <w:rsid w:val="00BA3B91"/>
    <w:rsid w:val="00BB008B"/>
    <w:rsid w:val="00BB4D51"/>
    <w:rsid w:val="00BB640A"/>
    <w:rsid w:val="00BC2091"/>
    <w:rsid w:val="00BC29AD"/>
    <w:rsid w:val="00BE30A9"/>
    <w:rsid w:val="00C023B9"/>
    <w:rsid w:val="00C0559D"/>
    <w:rsid w:val="00C23B96"/>
    <w:rsid w:val="00C27633"/>
    <w:rsid w:val="00C3364E"/>
    <w:rsid w:val="00C41344"/>
    <w:rsid w:val="00C52048"/>
    <w:rsid w:val="00C641DB"/>
    <w:rsid w:val="00C81703"/>
    <w:rsid w:val="00C87B36"/>
    <w:rsid w:val="00C91248"/>
    <w:rsid w:val="00C95F06"/>
    <w:rsid w:val="00C97584"/>
    <w:rsid w:val="00CA5931"/>
    <w:rsid w:val="00CE36D8"/>
    <w:rsid w:val="00CE6615"/>
    <w:rsid w:val="00CF0CB7"/>
    <w:rsid w:val="00CF351B"/>
    <w:rsid w:val="00D0366C"/>
    <w:rsid w:val="00D25874"/>
    <w:rsid w:val="00D50FEA"/>
    <w:rsid w:val="00D544CB"/>
    <w:rsid w:val="00D64151"/>
    <w:rsid w:val="00D65DBA"/>
    <w:rsid w:val="00D82BA2"/>
    <w:rsid w:val="00D85AD1"/>
    <w:rsid w:val="00D9071E"/>
    <w:rsid w:val="00D90E80"/>
    <w:rsid w:val="00DA7E97"/>
    <w:rsid w:val="00DB2E4D"/>
    <w:rsid w:val="00DD2523"/>
    <w:rsid w:val="00DE0155"/>
    <w:rsid w:val="00E00093"/>
    <w:rsid w:val="00E0660B"/>
    <w:rsid w:val="00E23DAE"/>
    <w:rsid w:val="00E25ECB"/>
    <w:rsid w:val="00E507E1"/>
    <w:rsid w:val="00E7126A"/>
    <w:rsid w:val="00E724B9"/>
    <w:rsid w:val="00E7767C"/>
    <w:rsid w:val="00E86B3A"/>
    <w:rsid w:val="00EA25CC"/>
    <w:rsid w:val="00EA4215"/>
    <w:rsid w:val="00EE2670"/>
    <w:rsid w:val="00EF03EE"/>
    <w:rsid w:val="00EF6FCC"/>
    <w:rsid w:val="00F04F02"/>
    <w:rsid w:val="00F25199"/>
    <w:rsid w:val="00F44900"/>
    <w:rsid w:val="00F522C8"/>
    <w:rsid w:val="00F55961"/>
    <w:rsid w:val="00F85802"/>
    <w:rsid w:val="00F86CBC"/>
    <w:rsid w:val="00F92F18"/>
    <w:rsid w:val="00FF0FAD"/>
    <w:rsid w:val="00FF7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BF208"/>
  <w15:chartTrackingRefBased/>
  <w15:docId w15:val="{8C2ED17E-25DE-446F-86B1-A27D1973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6F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6FCC"/>
  </w:style>
  <w:style w:type="paragraph" w:styleId="Rodap">
    <w:name w:val="footer"/>
    <w:basedOn w:val="Normal"/>
    <w:link w:val="RodapChar"/>
    <w:uiPriority w:val="99"/>
    <w:unhideWhenUsed/>
    <w:rsid w:val="00EF6FCC"/>
    <w:pPr>
      <w:tabs>
        <w:tab w:val="center" w:pos="4252"/>
        <w:tab w:val="right" w:pos="8504"/>
      </w:tabs>
      <w:spacing w:after="0" w:line="240" w:lineRule="auto"/>
    </w:pPr>
  </w:style>
  <w:style w:type="character" w:customStyle="1" w:styleId="RodapChar">
    <w:name w:val="Rodapé Char"/>
    <w:basedOn w:val="Fontepargpadro"/>
    <w:link w:val="Rodap"/>
    <w:uiPriority w:val="99"/>
    <w:rsid w:val="00EF6FCC"/>
  </w:style>
  <w:style w:type="table" w:styleId="Tabelacomgrade">
    <w:name w:val="Table Grid"/>
    <w:basedOn w:val="Tabelanormal"/>
    <w:uiPriority w:val="59"/>
    <w:rsid w:val="00DE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A1B73"/>
    <w:pPr>
      <w:spacing w:after="200" w:line="276" w:lineRule="auto"/>
      <w:ind w:left="720"/>
      <w:contextualSpacing/>
    </w:pPr>
    <w:rPr>
      <w:kern w:val="0"/>
      <w14:ligatures w14:val="none"/>
    </w:rPr>
  </w:style>
  <w:style w:type="paragraph" w:styleId="Ttulo">
    <w:name w:val="Title"/>
    <w:basedOn w:val="Normal"/>
    <w:next w:val="Normal"/>
    <w:link w:val="TtuloChar"/>
    <w:rsid w:val="00151001"/>
    <w:pPr>
      <w:widowControl w:val="0"/>
      <w:spacing w:before="89" w:after="0" w:line="240" w:lineRule="auto"/>
      <w:ind w:left="1161" w:right="1162"/>
      <w:jc w:val="center"/>
    </w:pPr>
    <w:rPr>
      <w:rFonts w:ascii="Arial" w:eastAsia="Arial" w:hAnsi="Arial" w:cs="Arial"/>
      <w:b/>
      <w:kern w:val="0"/>
      <w:sz w:val="32"/>
      <w:szCs w:val="32"/>
      <w:lang w:val="pt-PT" w:eastAsia="pt-BR"/>
      <w14:ligatures w14:val="none"/>
    </w:rPr>
  </w:style>
  <w:style w:type="character" w:customStyle="1" w:styleId="TtuloChar">
    <w:name w:val="Título Char"/>
    <w:basedOn w:val="Fontepargpadro"/>
    <w:link w:val="Ttulo"/>
    <w:rsid w:val="00151001"/>
    <w:rPr>
      <w:rFonts w:ascii="Arial" w:eastAsia="Arial" w:hAnsi="Arial" w:cs="Arial"/>
      <w:b/>
      <w:kern w:val="0"/>
      <w:sz w:val="32"/>
      <w:szCs w:val="32"/>
      <w:lang w:val="pt-PT"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2504</Words>
  <Characters>13523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Stênio Bruzaca</dc:creator>
  <cp:keywords/>
  <dc:description/>
  <cp:lastModifiedBy>UFMA</cp:lastModifiedBy>
  <cp:revision>4</cp:revision>
  <dcterms:created xsi:type="dcterms:W3CDTF">2024-08-30T18:15:00Z</dcterms:created>
  <dcterms:modified xsi:type="dcterms:W3CDTF">2024-10-16T11:53:00Z</dcterms:modified>
</cp:coreProperties>
</file>