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ED7A2" w14:textId="05BA88F6" w:rsidR="0001651A" w:rsidRDefault="0001651A" w:rsidP="00354A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DO MARANHÃO</w:t>
      </w:r>
    </w:p>
    <w:p w14:paraId="72198127" w14:textId="69052668" w:rsidR="00C726FF" w:rsidRPr="00C726FF" w:rsidRDefault="0001651A" w:rsidP="00354A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C726FF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CENTRO DE CIÊNCIAS</w:t>
      </w:r>
      <w:r w:rsidR="00C726FF" w:rsidRPr="00C726FF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 SOCIAIS</w:t>
      </w:r>
    </w:p>
    <w:p w14:paraId="3D9FA64D" w14:textId="1E2E28D3" w:rsidR="00354A6C" w:rsidRPr="00354A6C" w:rsidRDefault="00C726FF" w:rsidP="00354A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6FF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CURSO DE...</w:t>
      </w:r>
      <w:r w:rsidR="00354A6C"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354A6C"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354A6C"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354A6C"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354A6C"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354A6C"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354A6C"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354A6C"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354A6C"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354A6C"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354A6C"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354A6C"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354A6C"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30BBA90C" w14:textId="77777777" w:rsidR="00354A6C" w:rsidRPr="00354A6C" w:rsidRDefault="00354A6C" w:rsidP="00354A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PLANO ACADÊMICO</w:t>
      </w:r>
    </w:p>
    <w:p w14:paraId="2A50F95E" w14:textId="2DDCE76D" w:rsidR="00354A6C" w:rsidRPr="00354A6C" w:rsidRDefault="00C726FF" w:rsidP="00354A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t-BR"/>
        </w:rPr>
        <w:t>NOME DA EMPRESA JUNIOR</w:t>
      </w:r>
    </w:p>
    <w:p w14:paraId="472840CC" w14:textId="6004C7B7" w:rsidR="00750F7D" w:rsidRDefault="00354A6C" w:rsidP="00354A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F7B53FA" w14:textId="42C331BF" w:rsidR="00354A6C" w:rsidRPr="00354A6C" w:rsidRDefault="00354A6C" w:rsidP="00BB34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39518CF1" w14:textId="11C98533" w:rsidR="00354A6C" w:rsidRPr="00354A6C" w:rsidRDefault="00354A6C" w:rsidP="00354A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SÃO LUÍS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–</w:t>
      </w: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MA</w:t>
      </w:r>
    </w:p>
    <w:p w14:paraId="07CB307B" w14:textId="489D04B3" w:rsidR="00750F7D" w:rsidRDefault="00354A6C" w:rsidP="00BB3447">
      <w:pPr>
        <w:tabs>
          <w:tab w:val="left" w:pos="779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2025</w:t>
      </w:r>
    </w:p>
    <w:p w14:paraId="44465DC9" w14:textId="77777777" w:rsidR="0001651A" w:rsidRPr="00354A6C" w:rsidRDefault="0001651A" w:rsidP="00BB3447">
      <w:pPr>
        <w:tabs>
          <w:tab w:val="left" w:pos="779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65A9E62" w14:textId="47E891E6" w:rsidR="00354A6C" w:rsidRPr="00354A6C" w:rsidRDefault="00354A6C" w:rsidP="004D15A9">
      <w:pPr>
        <w:tabs>
          <w:tab w:val="left" w:pos="779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SUMÁRIO</w:t>
      </w:r>
    </w:p>
    <w:p w14:paraId="3D7AFD61" w14:textId="77777777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573BAB" w14:textId="31ADB6E5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ESTRUTURA ADMINISTRATIVA INTERNA…………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…….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</w:p>
    <w:p w14:paraId="5798E942" w14:textId="7B9351DC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1.1 Assembleia Geral……….………………………………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…….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</w:p>
    <w:p w14:paraId="20397686" w14:textId="67640A31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1.2 Conselho Estratégico………………………………………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….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</w:p>
    <w:p w14:paraId="5784BB95" w14:textId="389617BA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1.3 Diretoria Executiva…………………………………………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…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</w:p>
    <w:p w14:paraId="1A1D3938" w14:textId="1B792525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1.4 Organograma………………………………………………….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..................................3</w:t>
      </w:r>
    </w:p>
    <w:p w14:paraId="6E28D702" w14:textId="71DD00DE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CURSO E CAMPUS DE VINCULAÇÃO……………………..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.................................4</w:t>
      </w:r>
    </w:p>
    <w:p w14:paraId="2FCD5460" w14:textId="058E2ED5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NATUREZA E DESCRIÇÃO DAS ATIVIDADES……………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................................4</w:t>
      </w:r>
    </w:p>
    <w:p w14:paraId="732AA909" w14:textId="092D224A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4 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HORÁRIOS DE FUNCIONAMENTO…………………………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................................6</w:t>
      </w:r>
    </w:p>
    <w:p w14:paraId="46A3A705" w14:textId="2B47703B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RECURSOS HUMANOS……………………………………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.....................................6</w:t>
      </w:r>
    </w:p>
    <w:p w14:paraId="0F4B4243" w14:textId="7BDC229B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5.1 Distribuição de Cargos e Funções por Membros…………….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</w:p>
    <w:p w14:paraId="5539B6D7" w14:textId="366E044B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DOCENTES ORIENTADORES………………………………..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................................7</w:t>
      </w:r>
    </w:p>
    <w:p w14:paraId="22284048" w14:textId="268A4B00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 Orientadora……………………………………………………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..................................7</w:t>
      </w:r>
    </w:p>
    <w:p w14:paraId="7D36CC64" w14:textId="65AEB410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 Coorientadora…………………………………………………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</w:p>
    <w:p w14:paraId="3A4C080C" w14:textId="1689A7BB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7 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SUPORTE INSTITUCIONAL………………………………….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</w:p>
    <w:p w14:paraId="11DD879C" w14:textId="7D0D634C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7.1 Material Permanente…………………………………………..</w:t>
      </w:r>
      <w:r w:rsidR="006C28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..................................8</w:t>
      </w:r>
    </w:p>
    <w:p w14:paraId="595BFB99" w14:textId="059F51C8" w:rsid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4A6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1D9D738A" w14:textId="23BE5F55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1 ESTRUTURA ADMINISTRATIVA</w:t>
      </w:r>
    </w:p>
    <w:p w14:paraId="3C6648D4" w14:textId="77777777" w:rsidR="00354A6C" w:rsidRPr="00354A6C" w:rsidRDefault="00354A6C" w:rsidP="00354A6C">
      <w:pPr>
        <w:spacing w:before="240" w:after="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Estrutura Administrativa é composta por </w:t>
      </w:r>
      <w:r w:rsidRPr="00C726F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Assembleia Geral, Diretoria Executiva, Conselho Fiscal e Conselho Consultivo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B04C2BC" w14:textId="70829BDA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AF7858" w14:textId="38CFF902" w:rsidR="00354A6C" w:rsidRPr="00354A6C" w:rsidRDefault="00354A6C" w:rsidP="00354A6C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1.1 Assembleia Geral</w:t>
      </w:r>
    </w:p>
    <w:p w14:paraId="26A89DD7" w14:textId="03678D75" w:rsidR="00354A6C" w:rsidRPr="00354A6C" w:rsidRDefault="00354A6C" w:rsidP="00354A6C">
      <w:pPr>
        <w:spacing w:before="240" w:after="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Assembleia Geral é o órgão máximo de deliberação da </w:t>
      </w:r>
      <w:r w:rsidR="00C726FF" w:rsidRPr="00C726F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Nome da EJ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composta por seus membros efetivos. Pode ocorrer em formato Ordinário (AGO) </w:t>
      </w:r>
      <w:proofErr w:type="gram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Extraordinário</w:t>
      </w:r>
      <w:proofErr w:type="gramEnd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(AGE), conforme previsto no estatuto. Suas competências incluem decidir sobre temas estratégicos, como aprovar ou reprovar atos da Diretoria, eleger e destituir membros da Diretoria e do Conselho Fiscal, modificar o estatuto, aprovar o Regimento Interno, analisar contas e relatórios, além de definir contribuições sociais. A Assembleia Geral reunir-se-á:</w:t>
      </w:r>
    </w:p>
    <w:p w14:paraId="2DBBFABA" w14:textId="70CF6F4A" w:rsidR="00354A6C" w:rsidRPr="004D15A9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I. </w:t>
      </w: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Ordinariamente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até a primeira semana de </w:t>
      </w:r>
      <w:proofErr w:type="gramStart"/>
      <w:r w:rsidR="00836E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Março</w:t>
      </w:r>
      <w:proofErr w:type="gramEnd"/>
      <w:r w:rsidR="000165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1651A" w:rsidRPr="000165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deliberação de contas, das demonstrações financeiras e dos resultados referentes ao ano da gestão findada, bem como para eleger os membros da Diretoria Executiva e do Conselho Administrativo para o ano que segue; </w:t>
      </w:r>
    </w:p>
    <w:p w14:paraId="1F8E7F33" w14:textId="77777777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II. </w:t>
      </w: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Extraordinariamente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sempre que o interesse social o exigir;</w:t>
      </w:r>
    </w:p>
    <w:p w14:paraId="38B281E6" w14:textId="77777777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III. </w:t>
      </w: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Poderá ser convocada:</w:t>
      </w:r>
    </w:p>
    <w:p w14:paraId="332E1B23" w14:textId="77777777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Pelo Diretor Presidente da </w:t>
      </w:r>
      <w:proofErr w:type="spell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Innov</w:t>
      </w:r>
      <w:proofErr w:type="spellEnd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Odonto</w:t>
      </w:r>
      <w:proofErr w:type="spellEnd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0AD3EB9B" w14:textId="77777777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Pelo Conselho Consultivo;</w:t>
      </w:r>
    </w:p>
    <w:p w14:paraId="7F023D45" w14:textId="77777777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Pelo Conselho Fiscal sempre que exigirem os interesses sociais com 2 (dois) dias de antecedência à sua realização, mediante divulgação dirigida a todos os membros;</w:t>
      </w:r>
    </w:p>
    <w:p w14:paraId="13F58777" w14:textId="77777777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d) 1/5 (um quinto) dos seus membros efetivos.</w:t>
      </w:r>
    </w:p>
    <w:p w14:paraId="4D5A9C66" w14:textId="5DA1E950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2EC96D" w14:textId="106B05C3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1.2 Diretoria Executiva</w:t>
      </w:r>
    </w:p>
    <w:p w14:paraId="25F2224E" w14:textId="02A16E2C" w:rsidR="00354A6C" w:rsidRPr="00354A6C" w:rsidRDefault="00994A41" w:rsidP="00354A6C">
      <w:pPr>
        <w:spacing w:before="240" w:after="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4A41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156D877C" wp14:editId="62DEDB10">
            <wp:simplePos x="0" y="0"/>
            <wp:positionH relativeFrom="column">
              <wp:posOffset>-1062990</wp:posOffset>
            </wp:positionH>
            <wp:positionV relativeFrom="paragraph">
              <wp:posOffset>1730189</wp:posOffset>
            </wp:positionV>
            <wp:extent cx="7550187" cy="597517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87" cy="597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Diretoria Executiva é responsável por administrar e representar a organização, garantindo o cumprimento do Estatuto, Regimento Interno e Leis. A Diretoria Executiva é composta por 1 (um/a) Diretor(a) Presidente, 1 (um/a) Diretor(a) Administrativo Financeiro, 1 (um/a) Diretor(a) de Desenvolvimento Organizacional e Humano, 1 (um/a) Diretor(a) de 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Projetos e Inovação e 01 (um/a) Diretor(a) de Marketing e Comunicação. As decisões são tomadas por maioria de votos e o Presidente tem voto de desempate. Cabe a cada Diretor:</w:t>
      </w:r>
    </w:p>
    <w:p w14:paraId="551ADDA8" w14:textId="60ED6FA1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I. </w:t>
      </w: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Diretor(a) Presidente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Representa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legalmente a entidade, coordena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diretoria, supervisiona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atividades administrativas e financeiras, autoriza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despesas e contratações e cumpr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deliberações da Assembleia e da Diretoria.</w:t>
      </w:r>
    </w:p>
    <w:p w14:paraId="02B64F46" w14:textId="0FE0562C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II. </w:t>
      </w: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Diretor(a) Administrativo-Financeiro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Gerencia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orçamento, patrimônio, receitas e despesas</w:t>
      </w:r>
      <w:r w:rsidR="008E52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elabora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relatórios, redig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atas e substitui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Presidente quando necessário.</w:t>
      </w:r>
    </w:p>
    <w:p w14:paraId="270BF0B8" w14:textId="14C57E3C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III. </w:t>
      </w: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Diretor(a) de Desenvolvimento Organizacional e Humano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Cuida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gestão de pessoas, treinamentos, seleção, avaliações, eventos e do bem-estar dos membros.</w:t>
      </w:r>
    </w:p>
    <w:p w14:paraId="101E96D8" w14:textId="2C5691EE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IV. </w:t>
      </w: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Diretor(a) de Projetos e Inovação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Coordena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projetos, negocia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clientes, acompanha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execuções e mant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 a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integração entre diretoria e parceiros.</w:t>
      </w:r>
    </w:p>
    <w:p w14:paraId="008D9857" w14:textId="2E226FBD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V. </w:t>
      </w: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Diretor(a) de Marketing e Comunicação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Planeja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executa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ações de marketing, comunicação e divulgação da entidade, gerencia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redes sociais e busca</w:t>
      </w:r>
      <w:r w:rsidR="00CE0C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oportunidades de mercado.</w:t>
      </w:r>
    </w:p>
    <w:p w14:paraId="4593A3B7" w14:textId="5D3EBFA8" w:rsidR="008E5222" w:rsidRDefault="008E5222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319FA1A" w14:textId="265B6199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1.3 Conselho Fiscal</w:t>
      </w:r>
    </w:p>
    <w:p w14:paraId="269C8FA4" w14:textId="19858FF1" w:rsidR="00354A6C" w:rsidRPr="00354A6C" w:rsidRDefault="00354A6C" w:rsidP="00354A6C">
      <w:pPr>
        <w:spacing w:before="240" w:after="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Conselho Fiscal é responsável por fiscalizar a gestão contábil, financeira e patrimonial da entidade. É composto por até 2 (dois) membros efetivos, com mandatos coincidentes ao da Diretoria Executiva e permitida uma reeleição. O Conselho deve reunir-se ordinariamente, pelo menos, 1 (uma) vez a cada trimestre civil conforme calendário previamente estabelecido ou extraordinariamente quando solicitado por seus membros ou pela Diretoria Executiva.</w:t>
      </w:r>
    </w:p>
    <w:p w14:paraId="71D4AD1A" w14:textId="19710C1B" w:rsidR="008E5222" w:rsidRDefault="008E5222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9DC5076" w14:textId="77777777" w:rsidR="00CE0C12" w:rsidRDefault="00CE0C12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2C1632C" w14:textId="77777777" w:rsidR="00CE0C12" w:rsidRDefault="00CE0C12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F3F3D80" w14:textId="0C560398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1.4 Conselho Consultivo</w:t>
      </w:r>
    </w:p>
    <w:p w14:paraId="182736D0" w14:textId="102916EE" w:rsidR="00354A6C" w:rsidRPr="00354A6C" w:rsidRDefault="00354A6C" w:rsidP="00354A6C">
      <w:pPr>
        <w:spacing w:before="240" w:after="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Conselho Consultivo é formado por docentes do curso de Odontologia da Universidade Federal do Maranhão e pode contar, adicionalmente, com especialistas na área de odontologia. É composto por no mínimo 3 </w:t>
      </w:r>
      <w:r w:rsidR="008E52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(três)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membros, eleitos em Assembleia Geral Ordinária, com mandatos de 1 </w:t>
      </w:r>
      <w:r w:rsidR="008E52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(um)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ano e possibilidade de reeleição. O presidente do Conselho é o(a) professor(a) orientador(a), responsável por convocar as Assembleias Gerais e aprovar o planejamento estratégico anual, além de acompanhar sua execução.</w:t>
      </w:r>
    </w:p>
    <w:p w14:paraId="336E7ED6" w14:textId="77777777" w:rsidR="00354A6C" w:rsidRPr="00354A6C" w:rsidRDefault="00354A6C" w:rsidP="00354A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2B9AB8" w14:textId="0DD8F7CF" w:rsidR="00354A6C" w:rsidRPr="00110B0D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1.5 Organograma</w:t>
      </w:r>
    </w:p>
    <w:p w14:paraId="57A77D44" w14:textId="77777777" w:rsidR="00405F9C" w:rsidRDefault="00405F9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4CA94F" w14:textId="021D24AA" w:rsidR="00405F9C" w:rsidRPr="00354A6C" w:rsidRDefault="00405F9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3144FFF" wp14:editId="767BFE55">
            <wp:extent cx="1415943" cy="5398320"/>
            <wp:effectExtent l="0" t="10160" r="3175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25" t="1177" r="23790" b="4525"/>
                    <a:stretch/>
                  </pic:blipFill>
                  <pic:spPr bwMode="auto">
                    <a:xfrm rot="16200000">
                      <a:off x="0" y="0"/>
                      <a:ext cx="1427693" cy="5443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0296F5" w14:textId="77777777" w:rsidR="00FB33D8" w:rsidRDefault="00FB33D8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EDB5517" w14:textId="0DE1E45E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 CURSO E CAMPUS DE VINCULAÇÃO</w:t>
      </w:r>
    </w:p>
    <w:p w14:paraId="6F5C41CC" w14:textId="7F281DA1" w:rsidR="00354A6C" w:rsidRDefault="00354A6C" w:rsidP="00354A6C">
      <w:pPr>
        <w:spacing w:before="240" w:after="0" w:line="36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proofErr w:type="spell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Innov</w:t>
      </w:r>
      <w:proofErr w:type="spellEnd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Odonto</w:t>
      </w:r>
      <w:proofErr w:type="spellEnd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vinculada à Coordenação do Curso de Odontologia do Centro de Ciências Biológicas e da Saúde da Universidade Federal do Maranhão (CCOD-CCBS-UFMA).</w:t>
      </w:r>
    </w:p>
    <w:p w14:paraId="410592EA" w14:textId="77777777" w:rsidR="00FB33D8" w:rsidRPr="00354A6C" w:rsidRDefault="00FB33D8" w:rsidP="00354A6C">
      <w:pPr>
        <w:spacing w:before="240" w:after="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55256C" w14:textId="77777777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3 NATUREZA E DESCRIÇÃO DAS </w:t>
      </w:r>
      <w:commentRangeStart w:id="0"/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ATIVIDADES</w:t>
      </w:r>
      <w:commentRangeEnd w:id="0"/>
      <w:r w:rsidR="00B66C02">
        <w:rPr>
          <w:rStyle w:val="Refdecomentrio"/>
        </w:rPr>
        <w:commentReference w:id="0"/>
      </w:r>
    </w:p>
    <w:p w14:paraId="7A8972E1" w14:textId="77777777" w:rsidR="00354A6C" w:rsidRPr="00354A6C" w:rsidRDefault="00354A6C" w:rsidP="00354A6C">
      <w:pPr>
        <w:spacing w:before="240" w:after="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proofErr w:type="spell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Innov</w:t>
      </w:r>
      <w:proofErr w:type="spellEnd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Odonto</w:t>
      </w:r>
      <w:proofErr w:type="spellEnd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segue as normas estabelecidas pela Lei Federal nº 13.267/16 que dispõe sobre criação e a organização das Empresas Juniores do Brasil. A empresa júnior somente poderá desenvolver atividades que atendam a pelo menos uma das seguintes condições:</w:t>
      </w:r>
    </w:p>
    <w:p w14:paraId="060908FE" w14:textId="77777777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I.    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Relacionem-se aos conteúdos programáticos do curso de graduação em odontologia ou dos cursos de graduação a que se vinculam;</w:t>
      </w:r>
    </w:p>
    <w:p w14:paraId="23AAB771" w14:textId="1361562C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II.   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Constituem atribuição da categoria profissional correspondente à formação superior dos estudantes associados à entidade.</w:t>
      </w:r>
    </w:p>
    <w:p w14:paraId="674C223F" w14:textId="166D263A" w:rsidR="00354A6C" w:rsidRPr="00354A6C" w:rsidRDefault="00354A6C" w:rsidP="00FB33D8">
      <w:pPr>
        <w:spacing w:before="24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tanto, </w:t>
      </w:r>
      <w:r w:rsidR="00AF6B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proofErr w:type="spellStart"/>
      <w:r w:rsidR="00AF6B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Innov</w:t>
      </w:r>
      <w:proofErr w:type="spellEnd"/>
      <w:r w:rsidR="00AF6B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AF6B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Odonto</w:t>
      </w:r>
      <w:proofErr w:type="spellEnd"/>
      <w:r w:rsidR="00AF6B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 propõe a desenvolver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seguintes serviços, produtos e atividades:</w:t>
      </w:r>
    </w:p>
    <w:p w14:paraId="6ECAAD91" w14:textId="74603265" w:rsidR="00354A6C" w:rsidRPr="00354A6C" w:rsidRDefault="00FB33D8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I.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F6B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Treinamentos para d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esenvolver as habilidades empreendedoras e inovadoras dos estudantes, dando-lhes uma visão profissional desde o âmbito acadêmico;</w:t>
      </w:r>
    </w:p>
    <w:p w14:paraId="2AFC38DD" w14:textId="297A36CB" w:rsidR="00FB33D8" w:rsidRDefault="00FB33D8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II.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F6B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erviços de consultoria e assessoria para profissionais e clínicas odontológicas, sempre com respaldo técnico-profissional competente;</w:t>
      </w:r>
    </w:p>
    <w:p w14:paraId="534EBB3C" w14:textId="15E50AE1" w:rsidR="00354A6C" w:rsidRPr="00354A6C" w:rsidRDefault="00FB33D8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925E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commentRangeStart w:id="1"/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Desenvolver soluções inovadoras em odontologia, com foco em tecnologia </w:t>
      </w:r>
      <w:commentRangeEnd w:id="1"/>
      <w:r w:rsidR="00B66C02">
        <w:rPr>
          <w:rStyle w:val="Refdecomentrio"/>
        </w:rPr>
        <w:commentReference w:id="1"/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sustentabilidade, buscando sempre melhorias no atendimento aos pacientes e na gestão dos negócios;</w:t>
      </w:r>
    </w:p>
    <w:p w14:paraId="0E71C5F7" w14:textId="6D27AB13" w:rsidR="00354A6C" w:rsidRPr="00354A6C" w:rsidRDefault="00925E96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commentRangeStart w:id="2"/>
      <w:r w:rsidR="00FB33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V.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Valorizar alunos e professores do curso de Odontologia da Universidade Federal do Maranhão, no mercado de trabalho e no âmbito acadêmico, bem como a referida instituição;</w:t>
      </w:r>
    </w:p>
    <w:p w14:paraId="3DC44E0D" w14:textId="0EDF177C" w:rsidR="00354A6C" w:rsidRPr="00354A6C" w:rsidRDefault="00FB33D8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V.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Promover e divulgar a </w:t>
      </w:r>
      <w:proofErr w:type="spellStart"/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Innov</w:t>
      </w:r>
      <w:proofErr w:type="spellEnd"/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Odonto</w:t>
      </w:r>
      <w:proofErr w:type="spellEnd"/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elo entre a comunidade acadêmica e </w:t>
      </w:r>
      <w:r w:rsidR="006C2841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sociedade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geral;</w:t>
      </w:r>
    </w:p>
    <w:p w14:paraId="536D0685" w14:textId="1F94A270" w:rsidR="00925E96" w:rsidRDefault="00FB33D8" w:rsidP="00925E96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VI.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Contribuir para a formação de profissionais mais qualificados, com experiência em inovação e gestão, para o mercado de trabalho.</w:t>
      </w:r>
      <w:commentRangeEnd w:id="2"/>
      <w:r w:rsidR="00B66C02">
        <w:rPr>
          <w:rStyle w:val="Refdecomentrio"/>
        </w:rPr>
        <w:commentReference w:id="2"/>
      </w:r>
    </w:p>
    <w:p w14:paraId="3CF97828" w14:textId="01053FF7" w:rsidR="00925E96" w:rsidRPr="004D15A9" w:rsidRDefault="00925E96" w:rsidP="004D15A9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5E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VII. </w:t>
      </w:r>
      <w:r w:rsidRPr="004D15A9">
        <w:rPr>
          <w:rFonts w:ascii="Times New Roman" w:hAnsi="Times New Roman" w:cs="Times New Roman"/>
          <w:sz w:val="24"/>
          <w:szCs w:val="24"/>
        </w:rPr>
        <w:t xml:space="preserve">Consultoria para Abertura e Gestão de Consultórios Odontológicos. A </w:t>
      </w:r>
      <w:proofErr w:type="spellStart"/>
      <w:r w:rsidRPr="004D15A9">
        <w:rPr>
          <w:rFonts w:ascii="Times New Roman" w:hAnsi="Times New Roman" w:cs="Times New Roman"/>
          <w:b/>
          <w:bCs/>
          <w:sz w:val="24"/>
          <w:szCs w:val="24"/>
        </w:rPr>
        <w:t>Innov</w:t>
      </w:r>
      <w:proofErr w:type="spellEnd"/>
      <w:r w:rsidRPr="004D1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15A9">
        <w:rPr>
          <w:rFonts w:ascii="Times New Roman" w:hAnsi="Times New Roman" w:cs="Times New Roman"/>
          <w:b/>
          <w:bCs/>
          <w:sz w:val="24"/>
          <w:szCs w:val="24"/>
        </w:rPr>
        <w:t>Odonto</w:t>
      </w:r>
      <w:proofErr w:type="spellEnd"/>
      <w:r w:rsidRPr="004D1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15A9">
        <w:rPr>
          <w:rFonts w:ascii="Times New Roman" w:hAnsi="Times New Roman" w:cs="Times New Roman"/>
          <w:sz w:val="24"/>
          <w:szCs w:val="24"/>
        </w:rPr>
        <w:t>auxiliará profissionais da área odontológica a estruturar e abrir seus consultórios ou clínicas, observando as normas e regulamentações vigentes, especialmente as da ANVISA.</w:t>
      </w:r>
    </w:p>
    <w:p w14:paraId="3242FBC5" w14:textId="391741D7" w:rsidR="00925E96" w:rsidRPr="004D15A9" w:rsidRDefault="00925E96" w:rsidP="004D1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5A9">
        <w:rPr>
          <w:rFonts w:ascii="Times New Roman" w:hAnsi="Times New Roman" w:cs="Times New Roman"/>
          <w:sz w:val="24"/>
          <w:szCs w:val="24"/>
        </w:rPr>
        <w:t xml:space="preserve">VII. Capacitação de Profissionais e Estudantes. A </w:t>
      </w:r>
      <w:proofErr w:type="spellStart"/>
      <w:r w:rsidRPr="004D15A9">
        <w:rPr>
          <w:rFonts w:ascii="Times New Roman" w:hAnsi="Times New Roman" w:cs="Times New Roman"/>
          <w:b/>
          <w:bCs/>
          <w:sz w:val="24"/>
          <w:szCs w:val="24"/>
        </w:rPr>
        <w:t>Innov</w:t>
      </w:r>
      <w:proofErr w:type="spellEnd"/>
      <w:r w:rsidRPr="004D1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15A9">
        <w:rPr>
          <w:rFonts w:ascii="Times New Roman" w:hAnsi="Times New Roman" w:cs="Times New Roman"/>
          <w:b/>
          <w:bCs/>
          <w:sz w:val="24"/>
          <w:szCs w:val="24"/>
        </w:rPr>
        <w:t>Odonto</w:t>
      </w:r>
      <w:proofErr w:type="spellEnd"/>
      <w:r w:rsidRPr="004D15A9">
        <w:rPr>
          <w:rFonts w:ascii="Times New Roman" w:hAnsi="Times New Roman" w:cs="Times New Roman"/>
          <w:sz w:val="24"/>
          <w:szCs w:val="24"/>
        </w:rPr>
        <w:t xml:space="preserve"> promoverá cursos, palestras e workshops voltados à capacitação de profissionais da odontologia e estudantes da área.</w:t>
      </w:r>
    </w:p>
    <w:p w14:paraId="587347EC" w14:textId="79094B95" w:rsidR="00925E96" w:rsidRPr="004D15A9" w:rsidRDefault="00925E96" w:rsidP="004D1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5A9">
        <w:rPr>
          <w:rFonts w:ascii="Times New Roman" w:hAnsi="Times New Roman" w:cs="Times New Roman"/>
          <w:sz w:val="24"/>
          <w:szCs w:val="24"/>
        </w:rPr>
        <w:t>IX. Consultoria para Implementação de Sistemas de Gestão</w:t>
      </w:r>
      <w:r w:rsidRPr="004D15A9">
        <w:rPr>
          <w:rFonts w:ascii="Times New Roman" w:hAnsi="Times New Roman" w:cs="Times New Roman"/>
          <w:sz w:val="24"/>
          <w:szCs w:val="24"/>
        </w:rPr>
        <w:br/>
        <w:t xml:space="preserve">A </w:t>
      </w:r>
      <w:proofErr w:type="spellStart"/>
      <w:r w:rsidRPr="004D15A9">
        <w:rPr>
          <w:rFonts w:ascii="Times New Roman" w:hAnsi="Times New Roman" w:cs="Times New Roman"/>
          <w:b/>
          <w:bCs/>
          <w:sz w:val="24"/>
          <w:szCs w:val="24"/>
        </w:rPr>
        <w:t>Innov</w:t>
      </w:r>
      <w:proofErr w:type="spellEnd"/>
      <w:r w:rsidRPr="004D1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15A9">
        <w:rPr>
          <w:rFonts w:ascii="Times New Roman" w:hAnsi="Times New Roman" w:cs="Times New Roman"/>
          <w:b/>
          <w:bCs/>
          <w:sz w:val="24"/>
          <w:szCs w:val="24"/>
        </w:rPr>
        <w:t>Odonto</w:t>
      </w:r>
      <w:proofErr w:type="spellEnd"/>
      <w:r w:rsidRPr="004D15A9">
        <w:rPr>
          <w:rFonts w:ascii="Times New Roman" w:hAnsi="Times New Roman" w:cs="Times New Roman"/>
          <w:sz w:val="24"/>
          <w:szCs w:val="24"/>
        </w:rPr>
        <w:t xml:space="preserve"> prestará consultoria para a implementação de sistemas de gestão em consultórios odontológicos, visando à otimização de processos e organização interna.</w:t>
      </w:r>
    </w:p>
    <w:p w14:paraId="0BA191E8" w14:textId="77777777" w:rsidR="00925E96" w:rsidRPr="004D15A9" w:rsidRDefault="00925E96" w:rsidP="00925E9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9A78C5" w14:textId="3591D07B" w:rsidR="00925E96" w:rsidRPr="004D15A9" w:rsidRDefault="00925E96" w:rsidP="004D1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5A9">
        <w:rPr>
          <w:rFonts w:ascii="Times New Roman" w:hAnsi="Times New Roman" w:cs="Times New Roman"/>
          <w:sz w:val="24"/>
          <w:szCs w:val="24"/>
        </w:rPr>
        <w:t>X .</w:t>
      </w:r>
      <w:proofErr w:type="gramEnd"/>
      <w:r w:rsidRPr="004D15A9">
        <w:rPr>
          <w:rFonts w:ascii="Times New Roman" w:hAnsi="Times New Roman" w:cs="Times New Roman"/>
          <w:sz w:val="24"/>
          <w:szCs w:val="24"/>
        </w:rPr>
        <w:t xml:space="preserve"> Projetos Interdisciplinares e Parcerias Acadêmicas. A </w:t>
      </w:r>
      <w:proofErr w:type="spellStart"/>
      <w:r w:rsidRPr="004D15A9">
        <w:rPr>
          <w:rFonts w:ascii="Times New Roman" w:hAnsi="Times New Roman" w:cs="Times New Roman"/>
          <w:b/>
          <w:bCs/>
          <w:sz w:val="24"/>
          <w:szCs w:val="24"/>
        </w:rPr>
        <w:t>Innov</w:t>
      </w:r>
      <w:proofErr w:type="spellEnd"/>
      <w:r w:rsidRPr="004D1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15A9">
        <w:rPr>
          <w:rFonts w:ascii="Times New Roman" w:hAnsi="Times New Roman" w:cs="Times New Roman"/>
          <w:b/>
          <w:bCs/>
          <w:sz w:val="24"/>
          <w:szCs w:val="24"/>
        </w:rPr>
        <w:t>Odonto</w:t>
      </w:r>
      <w:proofErr w:type="spellEnd"/>
      <w:r w:rsidRPr="004D15A9">
        <w:rPr>
          <w:rFonts w:ascii="Times New Roman" w:hAnsi="Times New Roman" w:cs="Times New Roman"/>
          <w:sz w:val="24"/>
          <w:szCs w:val="24"/>
        </w:rPr>
        <w:t xml:space="preserve"> buscará desenvolver projetos em parceria com outros cursos da universidade, como Design, Administração, Direito, </w:t>
      </w:r>
      <w:r w:rsidRPr="004D15A9">
        <w:rPr>
          <w:rFonts w:ascii="Times New Roman" w:hAnsi="Times New Roman" w:cs="Times New Roman"/>
          <w:sz w:val="24"/>
          <w:szCs w:val="24"/>
        </w:rPr>
        <w:lastRenderedPageBreak/>
        <w:t>Psicologia, entre outros, com o intuito de agregar valor aos serviços oferecidos aos dentistas e à comunidade.</w:t>
      </w:r>
    </w:p>
    <w:p w14:paraId="7E0296E8" w14:textId="1479C6CC" w:rsidR="00925E96" w:rsidRPr="004D15A9" w:rsidRDefault="00925E96" w:rsidP="004D1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5A9">
        <w:rPr>
          <w:rFonts w:ascii="Times New Roman" w:hAnsi="Times New Roman" w:cs="Times New Roman"/>
          <w:sz w:val="24"/>
          <w:szCs w:val="24"/>
        </w:rPr>
        <w:t>XI.Organização</w:t>
      </w:r>
      <w:proofErr w:type="spellEnd"/>
      <w:r w:rsidRPr="004D15A9">
        <w:rPr>
          <w:rFonts w:ascii="Times New Roman" w:hAnsi="Times New Roman" w:cs="Times New Roman"/>
          <w:sz w:val="24"/>
          <w:szCs w:val="24"/>
        </w:rPr>
        <w:t xml:space="preserve"> de Eventos de Capacitação e Networking. A </w:t>
      </w:r>
      <w:proofErr w:type="spellStart"/>
      <w:r w:rsidRPr="004D15A9">
        <w:rPr>
          <w:rFonts w:ascii="Times New Roman" w:hAnsi="Times New Roman" w:cs="Times New Roman"/>
          <w:b/>
          <w:bCs/>
          <w:sz w:val="24"/>
          <w:szCs w:val="24"/>
        </w:rPr>
        <w:t>Innov</w:t>
      </w:r>
      <w:proofErr w:type="spellEnd"/>
      <w:r w:rsidRPr="004D1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15A9">
        <w:rPr>
          <w:rFonts w:ascii="Times New Roman" w:hAnsi="Times New Roman" w:cs="Times New Roman"/>
          <w:b/>
          <w:bCs/>
          <w:sz w:val="24"/>
          <w:szCs w:val="24"/>
        </w:rPr>
        <w:t>Odonto</w:t>
      </w:r>
      <w:proofErr w:type="spellEnd"/>
      <w:r w:rsidRPr="004D15A9">
        <w:rPr>
          <w:rFonts w:ascii="Times New Roman" w:hAnsi="Times New Roman" w:cs="Times New Roman"/>
          <w:sz w:val="24"/>
          <w:szCs w:val="24"/>
        </w:rPr>
        <w:t xml:space="preserve"> realizará eventos voltados à capacitação, inovação e networking, com a participação de profissionais da área odontológica e de outros setores.</w:t>
      </w:r>
    </w:p>
    <w:p w14:paraId="126C45FB" w14:textId="2BAED707" w:rsidR="00925E96" w:rsidRPr="004D15A9" w:rsidRDefault="00925E96" w:rsidP="004D1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5A9">
        <w:rPr>
          <w:rFonts w:ascii="Times New Roman" w:hAnsi="Times New Roman" w:cs="Times New Roman"/>
          <w:sz w:val="24"/>
          <w:szCs w:val="24"/>
        </w:rPr>
        <w:t>XII .</w:t>
      </w:r>
      <w:proofErr w:type="gramEnd"/>
      <w:r w:rsidRPr="004D15A9">
        <w:rPr>
          <w:rFonts w:ascii="Times New Roman" w:hAnsi="Times New Roman" w:cs="Times New Roman"/>
          <w:sz w:val="24"/>
          <w:szCs w:val="24"/>
        </w:rPr>
        <w:t xml:space="preserve">  Consultoria para Melhoria da Qualidade do Atendimento ao Paciente. A </w:t>
      </w:r>
      <w:proofErr w:type="spellStart"/>
      <w:r w:rsidRPr="004D15A9">
        <w:rPr>
          <w:rFonts w:ascii="Times New Roman" w:hAnsi="Times New Roman" w:cs="Times New Roman"/>
          <w:b/>
          <w:bCs/>
          <w:sz w:val="24"/>
          <w:szCs w:val="24"/>
        </w:rPr>
        <w:t>Innov</w:t>
      </w:r>
      <w:proofErr w:type="spellEnd"/>
      <w:r w:rsidRPr="004D1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15A9">
        <w:rPr>
          <w:rFonts w:ascii="Times New Roman" w:hAnsi="Times New Roman" w:cs="Times New Roman"/>
          <w:b/>
          <w:bCs/>
          <w:sz w:val="24"/>
          <w:szCs w:val="24"/>
        </w:rPr>
        <w:t>Odonto</w:t>
      </w:r>
      <w:proofErr w:type="spellEnd"/>
      <w:r w:rsidRPr="004D15A9">
        <w:rPr>
          <w:rFonts w:ascii="Times New Roman" w:hAnsi="Times New Roman" w:cs="Times New Roman"/>
          <w:sz w:val="24"/>
          <w:szCs w:val="24"/>
        </w:rPr>
        <w:t xml:space="preserve"> fornecerá orientação a clínicas e consultórios sobre como melhorar o atendimento ao paciente, buscando otimizar a experiência do cliente desde a recepção até o pós-atendimento.</w:t>
      </w:r>
    </w:p>
    <w:p w14:paraId="38CFC6ED" w14:textId="286AAB05" w:rsidR="00925E96" w:rsidRPr="004D15A9" w:rsidRDefault="00925E96" w:rsidP="004D1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5A9">
        <w:rPr>
          <w:rFonts w:ascii="Times New Roman" w:hAnsi="Times New Roman" w:cs="Times New Roman"/>
          <w:sz w:val="24"/>
          <w:szCs w:val="24"/>
        </w:rPr>
        <w:t>XIII .</w:t>
      </w:r>
      <w:proofErr w:type="gramEnd"/>
      <w:r w:rsidRPr="004D15A9">
        <w:rPr>
          <w:rFonts w:ascii="Times New Roman" w:hAnsi="Times New Roman" w:cs="Times New Roman"/>
          <w:sz w:val="24"/>
          <w:szCs w:val="24"/>
        </w:rPr>
        <w:t xml:space="preserve"> Assessoria para Firmamento de Convênios e Parcerias Comerciais. A </w:t>
      </w:r>
      <w:proofErr w:type="spellStart"/>
      <w:r w:rsidRPr="004D15A9">
        <w:rPr>
          <w:rFonts w:ascii="Times New Roman" w:hAnsi="Times New Roman" w:cs="Times New Roman"/>
          <w:b/>
          <w:bCs/>
          <w:sz w:val="24"/>
          <w:szCs w:val="24"/>
        </w:rPr>
        <w:t>Innov</w:t>
      </w:r>
      <w:proofErr w:type="spellEnd"/>
      <w:r w:rsidRPr="004D1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15A9">
        <w:rPr>
          <w:rFonts w:ascii="Times New Roman" w:hAnsi="Times New Roman" w:cs="Times New Roman"/>
          <w:b/>
          <w:bCs/>
          <w:sz w:val="24"/>
          <w:szCs w:val="24"/>
        </w:rPr>
        <w:t>Odonto</w:t>
      </w:r>
      <w:proofErr w:type="spellEnd"/>
      <w:r w:rsidRPr="004D15A9">
        <w:rPr>
          <w:rFonts w:ascii="Times New Roman" w:hAnsi="Times New Roman" w:cs="Times New Roman"/>
          <w:sz w:val="24"/>
          <w:szCs w:val="24"/>
        </w:rPr>
        <w:t xml:space="preserve"> auxiliará profissionais e clínicas odontológicas a estabelecer convênios com planos de saúde, fornecedores de materiais odontológicos e outras instituições, com o intuito de expandir sua rede de atendimento e melhorar sua sustentabilidade.</w:t>
      </w:r>
    </w:p>
    <w:p w14:paraId="397D4A19" w14:textId="7E32FA45" w:rsidR="00925E96" w:rsidRDefault="00925E96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15A9">
        <w:rPr>
          <w:rFonts w:ascii="Times New Roman" w:hAnsi="Times New Roman" w:cs="Times New Roman"/>
          <w:sz w:val="24"/>
          <w:szCs w:val="24"/>
        </w:rPr>
        <w:t>XIV.</w:t>
      </w:r>
      <w:r w:rsidR="009B5745">
        <w:rPr>
          <w:rFonts w:ascii="Times New Roman" w:hAnsi="Times New Roman" w:cs="Times New Roman"/>
          <w:sz w:val="24"/>
          <w:szCs w:val="24"/>
        </w:rPr>
        <w:t xml:space="preserve"> </w:t>
      </w:r>
      <w:r w:rsidRPr="004D15A9">
        <w:rPr>
          <w:rFonts w:ascii="Times New Roman" w:hAnsi="Times New Roman" w:cs="Times New Roman"/>
          <w:sz w:val="24"/>
          <w:szCs w:val="24"/>
        </w:rPr>
        <w:t xml:space="preserve">Serviços de Prevenção e Promoção da Saúde Bucal. A </w:t>
      </w:r>
      <w:proofErr w:type="spellStart"/>
      <w:r w:rsidRPr="004D15A9">
        <w:rPr>
          <w:rFonts w:ascii="Times New Roman" w:hAnsi="Times New Roman" w:cs="Times New Roman"/>
          <w:b/>
          <w:bCs/>
          <w:sz w:val="24"/>
          <w:szCs w:val="24"/>
        </w:rPr>
        <w:t>Innov</w:t>
      </w:r>
      <w:proofErr w:type="spellEnd"/>
      <w:r w:rsidRPr="004D1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15A9">
        <w:rPr>
          <w:rFonts w:ascii="Times New Roman" w:hAnsi="Times New Roman" w:cs="Times New Roman"/>
          <w:b/>
          <w:bCs/>
          <w:sz w:val="24"/>
          <w:szCs w:val="24"/>
        </w:rPr>
        <w:t>Odonto</w:t>
      </w:r>
      <w:proofErr w:type="spellEnd"/>
      <w:r w:rsidRPr="004D15A9">
        <w:rPr>
          <w:rFonts w:ascii="Times New Roman" w:hAnsi="Times New Roman" w:cs="Times New Roman"/>
          <w:sz w:val="24"/>
          <w:szCs w:val="24"/>
        </w:rPr>
        <w:t xml:space="preserve"> realizará atividades voltadas para a prevenção e promoção da saúde bucal junto à comunidade, com o objetivo de sensibilizar e educar sobre a importância da saúde odontológica.</w:t>
      </w:r>
    </w:p>
    <w:p w14:paraId="403FA2F6" w14:textId="3E3FDFAC" w:rsidR="00354A6C" w:rsidRPr="00354A6C" w:rsidRDefault="00925E96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="00FB3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V. 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 consecução dos seus objetivos, poderá:</w:t>
      </w:r>
    </w:p>
    <w:p w14:paraId="645B7C73" w14:textId="77777777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Criar veículos de comunicação em diversas mídias;</w:t>
      </w:r>
    </w:p>
    <w:p w14:paraId="24C233C0" w14:textId="77777777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Relacionar-se ou vincular-se, institucionalmente e nos limites da realização de seus objetivos, com qualquer outra entidade, em especial, com outras Empresas Juniores;</w:t>
      </w:r>
    </w:p>
    <w:p w14:paraId="49481CC6" w14:textId="33749247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Vincular-se a outras entidades afins;</w:t>
      </w:r>
      <w:r w:rsidR="00994A41" w:rsidRPr="00994A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E84B177" w14:textId="77777777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d) Firmar contratos, convênios, acordos e termos de parceria com entes privados e públicos;</w:t>
      </w:r>
    </w:p>
    <w:p w14:paraId="739924C1" w14:textId="77777777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e) Realizar outras atividades condizentes com os objetivos estatutários.</w:t>
      </w:r>
    </w:p>
    <w:p w14:paraId="5523EA23" w14:textId="77777777" w:rsidR="00354A6C" w:rsidRPr="00354A6C" w:rsidRDefault="00354A6C" w:rsidP="00FB33D8">
      <w:pPr>
        <w:spacing w:before="24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proofErr w:type="spell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Innov</w:t>
      </w:r>
      <w:proofErr w:type="spellEnd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Odonto</w:t>
      </w:r>
      <w:proofErr w:type="spellEnd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deverá congregar alunos com outra finalidade senão as citadas acima e nem concorrer com os Centros Acadêmicos (</w:t>
      </w:r>
      <w:proofErr w:type="spell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CAs</w:t>
      </w:r>
      <w:proofErr w:type="spellEnd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ou com Diretórios Centrais dos Estudantes (DCEs), devendo agir sempre com harmonia e respeito a esses órgãos.</w:t>
      </w:r>
    </w:p>
    <w:p w14:paraId="5DDA1B74" w14:textId="4CE56BCE" w:rsidR="00354A6C" w:rsidRDefault="00AF6B0A" w:rsidP="00AF6B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serviços prestados que forem privativos de profissionais graduados serão realizados pela equipe da Empresa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ú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nior sob supervisão de profissionais parceiros.</w:t>
      </w:r>
    </w:p>
    <w:p w14:paraId="1F41860E" w14:textId="77777777" w:rsidR="00370F56" w:rsidRPr="00354A6C" w:rsidRDefault="00370F56" w:rsidP="004D15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5C09B5" w14:textId="2D24C962" w:rsid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4 HORÁRIOS DE FUNCIONAMENTO</w:t>
      </w:r>
    </w:p>
    <w:p w14:paraId="774E8D8A" w14:textId="77777777" w:rsidR="00110B0D" w:rsidRPr="00354A6C" w:rsidRDefault="00110B0D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434"/>
        <w:gridCol w:w="1276"/>
        <w:gridCol w:w="1276"/>
        <w:gridCol w:w="1276"/>
        <w:gridCol w:w="1276"/>
      </w:tblGrid>
      <w:tr w:rsidR="00354A6C" w:rsidRPr="00354A6C" w14:paraId="0C58ED2D" w14:textId="77777777" w:rsidTr="00354A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D330E" w14:textId="77777777" w:rsidR="00354A6C" w:rsidRPr="00354A6C" w:rsidRDefault="00354A6C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Dias da semana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C72CF" w14:textId="77777777" w:rsidR="00354A6C" w:rsidRPr="00354A6C" w:rsidRDefault="00354A6C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Segunda-feira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D370E" w14:textId="77777777" w:rsidR="00354A6C" w:rsidRPr="00354A6C" w:rsidRDefault="00354A6C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Terça-feira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5F557" w14:textId="77777777" w:rsidR="00354A6C" w:rsidRPr="00354A6C" w:rsidRDefault="00354A6C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Quarta-feira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201F7" w14:textId="77777777" w:rsidR="00354A6C" w:rsidRPr="00354A6C" w:rsidRDefault="00354A6C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Quinta-feira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24834" w14:textId="77777777" w:rsidR="00354A6C" w:rsidRPr="00354A6C" w:rsidRDefault="00354A6C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Sexta-feira</w:t>
            </w:r>
          </w:p>
        </w:tc>
      </w:tr>
      <w:tr w:rsidR="00354A6C" w:rsidRPr="00354A6C" w14:paraId="3B12B4A2" w14:textId="77777777" w:rsidTr="00354A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F9B9B" w14:textId="77777777" w:rsidR="00354A6C" w:rsidRPr="00354A6C" w:rsidRDefault="00354A6C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Turno matutino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1755C" w14:textId="1A1C8636" w:rsidR="00354A6C" w:rsidRPr="00354A6C" w:rsidRDefault="00354A6C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FFB0E" w14:textId="63813BF1" w:rsidR="00354A6C" w:rsidRPr="00354A6C" w:rsidRDefault="00354A6C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 w:rsidR="00925E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  <w:r w:rsidR="00925E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0-1</w:t>
            </w:r>
            <w:r w:rsidR="00925E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  <w:r w:rsidR="00925E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EF725" w14:textId="6FE586C2" w:rsidR="00354A6C" w:rsidRPr="00354A6C" w:rsidRDefault="00354A6C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C139C" w14:textId="77777777" w:rsidR="00354A6C" w:rsidRPr="00354A6C" w:rsidRDefault="00354A6C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08:00-12:00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915B6" w14:textId="536FA421" w:rsidR="00354A6C" w:rsidRPr="00354A6C" w:rsidRDefault="00354A6C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354A6C" w:rsidRPr="00354A6C" w14:paraId="1711ED26" w14:textId="77777777" w:rsidTr="00354A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86DF3" w14:textId="77777777" w:rsidR="00354A6C" w:rsidRPr="00354A6C" w:rsidRDefault="00354A6C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Turno vespertino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EE32F" w14:textId="62DF72E3" w:rsidR="00354A6C" w:rsidRPr="00354A6C" w:rsidRDefault="00354A6C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 w:rsidR="00925E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  <w:r w:rsidR="00925E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0-17:</w:t>
            </w:r>
            <w:r w:rsidR="00FB33D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E6F18" w14:textId="7B320D41" w:rsidR="00354A6C" w:rsidRPr="00354A6C" w:rsidRDefault="00354A6C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8D0A5" w14:textId="250DA08B" w:rsidR="00354A6C" w:rsidRPr="00354A6C" w:rsidRDefault="00925E96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0-17: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93D7B" w14:textId="743EEE3A" w:rsidR="00354A6C" w:rsidRPr="00354A6C" w:rsidRDefault="00354A6C" w:rsidP="00FB33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8751E" w14:textId="706CFEC1" w:rsidR="00925E96" w:rsidRPr="004D15A9" w:rsidRDefault="00925E96" w:rsidP="00925E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0-17: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 w:rsidRPr="00354A6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</w:tr>
    </w:tbl>
    <w:p w14:paraId="304A1245" w14:textId="77777777" w:rsidR="00FB33D8" w:rsidRDefault="00FB33D8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5C377FD" w14:textId="6AA9EDE6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 RECURSOS HUMANOS</w:t>
      </w:r>
    </w:p>
    <w:p w14:paraId="45E73D86" w14:textId="77777777" w:rsidR="008D3BA7" w:rsidRDefault="008D3BA7" w:rsidP="00FB33D8">
      <w:pPr>
        <w:spacing w:before="240"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equipe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Innov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Odonto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composta por um grupo de discentes do curso de Odontologia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Centro de Ciências Biológicas e da Saúde da Universidade Federal do Maranhão (CCOD-CCBS-UFMA)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por um docente orientador. </w:t>
      </w:r>
    </w:p>
    <w:p w14:paraId="1593491E" w14:textId="06581F66" w:rsidR="00110B0D" w:rsidRDefault="00354A6C" w:rsidP="008D3BA7">
      <w:pPr>
        <w:spacing w:before="240"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discentes participantes devem cumprir uma carga horária de 20 horas semanais, destinadas à execução de projetos, reuniões, capacitações, ações de extensão, planejamento e demais demandas da empresa. Essa dedicação permite que os estudantes desenvolvam habilidades técnicas e de gestão, conciliando a vivência prática com a formação acadêmica.</w:t>
      </w:r>
      <w:r w:rsidR="008D3B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Já o</w:t>
      </w:r>
      <w:r w:rsidR="005456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professor</w:t>
      </w:r>
      <w:r w:rsidR="005456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orientador</w:t>
      </w:r>
      <w:r w:rsidR="005456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</w:t>
      </w:r>
      <w:proofErr w:type="spell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</w:t>
      </w:r>
      <w:r w:rsidR="00FB33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ov</w:t>
      </w:r>
      <w:proofErr w:type="spellEnd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Odonto</w:t>
      </w:r>
      <w:proofErr w:type="spellEnd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devem dedicar </w:t>
      </w:r>
      <w:r w:rsidR="00817A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="008D3BA7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horas semanais às atividades da empresa, distribuídas entre supervisão de projetos, reuniões com a diretoria executiva, orientações técnico-científicas e participação em eventos internos. Seu papel é essencial para garantir a qualidade acadêmica das ações desenvolvidas, além de assegurar que os projetos estejam alinhados com os princípios da instituição de ensino.</w:t>
      </w:r>
    </w:p>
    <w:p w14:paraId="0F5A9476" w14:textId="77777777" w:rsidR="008D3BA7" w:rsidRDefault="008D3BA7" w:rsidP="004D15A9">
      <w:pPr>
        <w:spacing w:before="24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F4A1FA" w14:textId="51ADDA0F" w:rsidR="00354A6C" w:rsidRPr="00354A6C" w:rsidRDefault="00354A6C" w:rsidP="00110B0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5.1 Distribuição de cargos e funções por membros</w:t>
      </w:r>
    </w:p>
    <w:p w14:paraId="56266164" w14:textId="77777777" w:rsidR="00FB33D8" w:rsidRDefault="00354A6C" w:rsidP="00FB33D8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estrutura da </w:t>
      </w:r>
      <w:proofErr w:type="spell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</w:t>
      </w:r>
      <w:r w:rsidR="00FB33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ov</w:t>
      </w:r>
      <w:proofErr w:type="spellEnd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Odonto</w:t>
      </w:r>
      <w:proofErr w:type="spellEnd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organizada de forma a garantir que cada membro atue com clareza em suas responsabilidades. Os cargos são distribuídos conforme o perfil, o interesse e as habilidades de cada integrante, promovendo o desenvolvimento individual e o bom funcionamento coletivo da empresa.</w:t>
      </w:r>
    </w:p>
    <w:p w14:paraId="7F754271" w14:textId="77777777" w:rsidR="00FB33D8" w:rsidRDefault="00354A6C" w:rsidP="00FB33D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Estrutura Administrativa Interna:</w:t>
      </w:r>
    </w:p>
    <w:p w14:paraId="4B1DD04D" w14:textId="62F0D880" w:rsidR="00354A6C" w:rsidRPr="00354A6C" w:rsidRDefault="00FB33D8" w:rsidP="00FB33D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I. 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Diretora </w:t>
      </w:r>
      <w:r w:rsidR="00A12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residente - Giovanna Gomes Mendes da Silva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314B475" w14:textId="1C17256A" w:rsidR="00FB33D8" w:rsidRDefault="00FB33D8" w:rsidP="00FB33D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II. 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Diretor</w:t>
      </w:r>
      <w:r w:rsidR="00A12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ia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12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dministrativ</w:t>
      </w:r>
      <w:r w:rsidR="00A12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a-Financeira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Ariadne Marques Braga</w:t>
      </w:r>
      <w:r w:rsidR="00A12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411688B0" w14:textId="23814918" w:rsidR="00354A6C" w:rsidRPr="00354A6C" w:rsidRDefault="00A122C5" w:rsidP="00FB33D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III. 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Diretor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ia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esenvolvimento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rganizacional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umano - Beatriz Almeida Dutra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1886A5E6" w14:textId="3442A5ED" w:rsidR="00354A6C" w:rsidRPr="00354A6C" w:rsidRDefault="00A122C5" w:rsidP="00FB33D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IV. 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Diretor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ia 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rojetos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novação - </w:t>
      </w:r>
      <w:proofErr w:type="spellStart"/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Irislany</w:t>
      </w:r>
      <w:proofErr w:type="spellEnd"/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Nascimento Pestana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5A13604C" w14:textId="32A72516" w:rsidR="00A122C5" w:rsidRPr="00354A6C" w:rsidRDefault="00A122C5" w:rsidP="00FB33D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V. 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Diretor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ia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arketing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omunicação - Caroline Cabral Santos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Laís Lopes de Souza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44933D1B" w14:textId="4E68CB4E" w:rsidR="00354A6C" w:rsidRDefault="00A122C5" w:rsidP="00FB33D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VI. Diretoria de </w:t>
      </w:r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Conselho fiscal - </w:t>
      </w:r>
      <w:proofErr w:type="spellStart"/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Evellyn</w:t>
      </w:r>
      <w:proofErr w:type="spellEnd"/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Raquel Veloso </w:t>
      </w:r>
      <w:proofErr w:type="spellStart"/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Ricarte</w:t>
      </w:r>
      <w:proofErr w:type="spellEnd"/>
      <w:r w:rsidR="00354A6C"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Igor Freire Pereira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54C4D26" w14:textId="60AD8CF6" w:rsidR="00110B0D" w:rsidRPr="00354A6C" w:rsidRDefault="00110B0D" w:rsidP="00FB33D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VII. Conselho Consultivo - </w:t>
      </w:r>
      <w:r w:rsidRPr="00110B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Prof. Dr. </w:t>
      </w:r>
      <w:proofErr w:type="spellStart"/>
      <w:r w:rsidRPr="00110B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Darlon</w:t>
      </w:r>
      <w:proofErr w:type="spellEnd"/>
      <w:r w:rsidRPr="00110B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Martins Lima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r w:rsidRPr="00110B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Prof. Dr. Tarcísio Jorge Leitão de Oliveira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F895FA6" w14:textId="77777777" w:rsidR="00A122C5" w:rsidRDefault="00A122C5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F9C17A3" w14:textId="719F18DA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 DOCENTES ORIENTADOR</w:t>
      </w:r>
      <w:r w:rsidR="00A122C5" w:rsidRPr="00110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</w:t>
      </w: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</w:t>
      </w:r>
    </w:p>
    <w:p w14:paraId="5DD57CEB" w14:textId="77777777" w:rsidR="00110B0D" w:rsidRDefault="00110B0D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243C3ED" w14:textId="7D05AD47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6.1 Orientador</w:t>
      </w:r>
    </w:p>
    <w:p w14:paraId="7CC00A4D" w14:textId="77777777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" w:name="_Hlk201701081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Prof. Dr. </w:t>
      </w:r>
      <w:proofErr w:type="spell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Darlon</w:t>
      </w:r>
      <w:proofErr w:type="spellEnd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Martins Lima</w:t>
      </w:r>
    </w:p>
    <w:bookmarkEnd w:id="3"/>
    <w:p w14:paraId="6E581672" w14:textId="77777777" w:rsidR="00354A6C" w:rsidRPr="00354A6C" w:rsidRDefault="00354A6C" w:rsidP="00A122C5">
      <w:pPr>
        <w:spacing w:before="24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Graduado em Odontologia pela Universidade Federal do Maranhão. Especialista, Mestre e Doutor em Dentística Restauradora pela Faculdade de Odontologia de Araraquara - Universidade Estadual Paulista Júlio de Mesquita Filho - UNESP. Professor Associado II das Disciplinas de Dentística do Curso de Odontologia da Universidade Federal do Maranhão - UFMA. Professor Permanente do Programa de Pós-graduação em Odontologia da UFMA. Atua na área de pesquisa nos seguintes temas: adesão aos substratos dentais, clareamento dental, retentores </w:t>
      </w:r>
      <w:proofErr w:type="spell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intrarradiculares</w:t>
      </w:r>
      <w:proofErr w:type="spellEnd"/>
      <w:r w:rsidRPr="00354A6C"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  <w:t>.</w:t>
      </w:r>
    </w:p>
    <w:p w14:paraId="0339510C" w14:textId="7DB95076" w:rsidR="003A35AA" w:rsidRDefault="003A35AA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4620887" w14:textId="3B1F3818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6.2 Coorientador</w:t>
      </w:r>
    </w:p>
    <w:p w14:paraId="7FEDF948" w14:textId="60ADEB3B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Prof. Dr. Tarcísio Jorge Leitão de Oliveira</w:t>
      </w:r>
    </w:p>
    <w:p w14:paraId="678141FB" w14:textId="13C49B48" w:rsidR="00354A6C" w:rsidRPr="00354A6C" w:rsidRDefault="00354A6C" w:rsidP="003A35AA">
      <w:pPr>
        <w:spacing w:before="24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Graduado em Odontologia pela Universidade Federal do Maranhão (2009). Especialista em Odontopediatria e Endodontia. Doutor em Odontologia, área de concentração </w:t>
      </w:r>
      <w:proofErr w:type="spellStart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Cariologia</w:t>
      </w:r>
      <w:proofErr w:type="spellEnd"/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pela Faculdade de Odontologia de Piracicaba/Universidade Estadual de Campinas (2012). Professor Associado do curso de Odontologia da Universidade Federal do Maranhão. Professor Colaborador do Programa de Pós-graduação em Odontologia/UFMA. Tem </w:t>
      </w: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experiência em pesquisa na área de Odontologia, atuando principalmente nos seguintes temas: bioquímica e microbiologia do biofilme dental, cárie na primeira infância, uso de fluoretos na odontologia.</w:t>
      </w:r>
    </w:p>
    <w:p w14:paraId="2A825F1E" w14:textId="77777777" w:rsidR="003A35AA" w:rsidRDefault="003A35AA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64CD19B7" w14:textId="6687DE48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7 SUPORTE INSTITUCIONAL</w:t>
      </w:r>
    </w:p>
    <w:p w14:paraId="2B607206" w14:textId="67AD66E8" w:rsidR="00354A6C" w:rsidRPr="00354A6C" w:rsidRDefault="00354A6C" w:rsidP="003A35AA">
      <w:pPr>
        <w:spacing w:before="24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Para o pleno funcionamento das atividades administrativas, acadêmicas e extensionistas, é fundamental a aquisição e manutenção de materiais permanentes. Estes itens proporcionam estrutura, organização e suporte técnico às ações da empresa, garantindo maior eficiência e profissionalismo no atendimento aos projetos internos e externos.</w:t>
      </w:r>
    </w:p>
    <w:p w14:paraId="5217DE71" w14:textId="53802113" w:rsidR="003A35AA" w:rsidRDefault="003A35AA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E032347" w14:textId="1EEBF7C2" w:rsidR="00354A6C" w:rsidRPr="00354A6C" w:rsidRDefault="00354A6C" w:rsidP="00354A6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7.1 Materiais Permanentes</w:t>
      </w:r>
    </w:p>
    <w:p w14:paraId="4501332F" w14:textId="4950B8DA" w:rsidR="00354A6C" w:rsidRDefault="00354A6C" w:rsidP="004B28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1414"/>
        <w:gridCol w:w="5281"/>
      </w:tblGrid>
      <w:tr w:rsidR="004B28E3" w:rsidRPr="004B28E3" w14:paraId="11706D4C" w14:textId="77777777" w:rsidTr="004B28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317BA" w14:textId="77777777" w:rsidR="004B28E3" w:rsidRPr="004B28E3" w:rsidRDefault="004B28E3" w:rsidP="004B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20A25" w14:textId="77777777" w:rsidR="004B28E3" w:rsidRPr="004B28E3" w:rsidRDefault="004B28E3" w:rsidP="004B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C0389" w14:textId="77777777" w:rsidR="004B28E3" w:rsidRPr="004B28E3" w:rsidRDefault="004B28E3" w:rsidP="004B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Justificativa</w:t>
            </w:r>
          </w:p>
        </w:tc>
      </w:tr>
      <w:tr w:rsidR="004B28E3" w:rsidRPr="004B28E3" w14:paraId="364E8157" w14:textId="77777777" w:rsidTr="004B28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DBDE0" w14:textId="77777777" w:rsidR="004B28E3" w:rsidRPr="004B28E3" w:rsidRDefault="004B28E3" w:rsidP="004B2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Espaço físico (sala)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9F5DF" w14:textId="77777777" w:rsidR="004B28E3" w:rsidRPr="004B28E3" w:rsidRDefault="004B28E3" w:rsidP="004B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A2807" w14:textId="77777777" w:rsidR="004B28E3" w:rsidRPr="004B28E3" w:rsidRDefault="004B28E3" w:rsidP="004B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 uso nas reuniões, organização de materiais e ambiente de trabalho dos membros.</w:t>
            </w:r>
          </w:p>
        </w:tc>
      </w:tr>
      <w:tr w:rsidR="004B28E3" w:rsidRPr="004B28E3" w14:paraId="3F0072CE" w14:textId="77777777" w:rsidTr="004B28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4B68D" w14:textId="77777777" w:rsidR="004B28E3" w:rsidRPr="004B28E3" w:rsidRDefault="004B28E3" w:rsidP="004B2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Computador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C3829" w14:textId="77777777" w:rsidR="004B28E3" w:rsidRPr="004B28E3" w:rsidRDefault="004B28E3" w:rsidP="004B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336F8" w14:textId="77777777" w:rsidR="004B28E3" w:rsidRPr="004B28E3" w:rsidRDefault="004B28E3" w:rsidP="004B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Essencial para elaboração de documentos, planilhas, relatórios, apresentações e comunicação digital.</w:t>
            </w:r>
          </w:p>
        </w:tc>
      </w:tr>
      <w:tr w:rsidR="004B28E3" w:rsidRPr="004B28E3" w14:paraId="0D43C9FF" w14:textId="77777777" w:rsidTr="004B28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110D9" w14:textId="77777777" w:rsidR="004B28E3" w:rsidRPr="004B28E3" w:rsidRDefault="004B28E3" w:rsidP="004B2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Impressora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002C3" w14:textId="77777777" w:rsidR="004B28E3" w:rsidRPr="004B28E3" w:rsidRDefault="004B28E3" w:rsidP="004B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6D9F1" w14:textId="77777777" w:rsidR="004B28E3" w:rsidRPr="004B28E3" w:rsidRDefault="004B28E3" w:rsidP="004B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 impressão, digitalização e cópia de documentos institucionais e materiais de divulgação</w:t>
            </w:r>
          </w:p>
        </w:tc>
      </w:tr>
      <w:tr w:rsidR="004B28E3" w:rsidRPr="004B28E3" w14:paraId="06525C7B" w14:textId="77777777" w:rsidTr="004B28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8EE23" w14:textId="77777777" w:rsidR="004B28E3" w:rsidRPr="004B28E3" w:rsidRDefault="004B28E3" w:rsidP="004B2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Armário ou arquivo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49EE3" w14:textId="77777777" w:rsidR="004B28E3" w:rsidRPr="004B28E3" w:rsidRDefault="004B28E3" w:rsidP="004B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05324" w14:textId="77777777" w:rsidR="004B28E3" w:rsidRPr="004B28E3" w:rsidRDefault="004B28E3" w:rsidP="004B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Para armazenamento seguro de documentos, pastas e materiais de escritório.</w:t>
            </w:r>
          </w:p>
        </w:tc>
      </w:tr>
      <w:tr w:rsidR="004B28E3" w:rsidRPr="004B28E3" w14:paraId="68511035" w14:textId="77777777" w:rsidTr="004B28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28A57" w14:textId="77777777" w:rsidR="004B28E3" w:rsidRPr="004B28E3" w:rsidRDefault="004B28E3" w:rsidP="004B2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Quadro branco ou lousa de vidro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1F329" w14:textId="77777777" w:rsidR="004B28E3" w:rsidRPr="004B28E3" w:rsidRDefault="004B28E3" w:rsidP="004B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A57A4" w14:textId="77777777" w:rsidR="004B28E3" w:rsidRPr="004B28E3" w:rsidRDefault="004B28E3" w:rsidP="004B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 planejamento visual, brainstormings, reuniões de equipe e organização de tarefas.</w:t>
            </w:r>
          </w:p>
        </w:tc>
      </w:tr>
      <w:tr w:rsidR="004B28E3" w:rsidRPr="004B28E3" w14:paraId="6116B96D" w14:textId="77777777" w:rsidTr="004B28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7B519" w14:textId="77777777" w:rsidR="004B28E3" w:rsidRPr="004B28E3" w:rsidRDefault="004B28E3" w:rsidP="004B2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Show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B2C84" w14:textId="77777777" w:rsidR="004B28E3" w:rsidRPr="004B28E3" w:rsidRDefault="004B28E3" w:rsidP="004B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792C6" w14:textId="77777777" w:rsidR="004B28E3" w:rsidRPr="004B28E3" w:rsidRDefault="004B28E3" w:rsidP="004B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Utilizado em apresentações de projetos, capacitações, reuniões e eventos acadêmicos.</w:t>
            </w:r>
          </w:p>
        </w:tc>
      </w:tr>
      <w:tr w:rsidR="004B28E3" w:rsidRPr="004B28E3" w14:paraId="335802E5" w14:textId="77777777" w:rsidTr="004B28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48269" w14:textId="77777777" w:rsidR="004B28E3" w:rsidRPr="004B28E3" w:rsidRDefault="004B28E3" w:rsidP="004B2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Ar-condicionado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BBAA1" w14:textId="77777777" w:rsidR="004B28E3" w:rsidRPr="004B28E3" w:rsidRDefault="004B28E3" w:rsidP="004B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38D14" w14:textId="77777777" w:rsidR="004B28E3" w:rsidRPr="004B28E3" w:rsidRDefault="004B28E3" w:rsidP="004B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 proporcionar um ambiente de trabalho agradável.</w:t>
            </w:r>
          </w:p>
        </w:tc>
      </w:tr>
    </w:tbl>
    <w:p w14:paraId="577FCC2E" w14:textId="38D051F2" w:rsidR="00C31DC2" w:rsidRPr="00354A6C" w:rsidRDefault="00C31DC2" w:rsidP="00354A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1DC2" w:rsidRPr="00354A6C" w:rsidSect="004D15A9">
      <w:headerReference w:type="default" r:id="rId15"/>
      <w:footerReference w:type="default" r:id="rId1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ERNANDA PAES ARANTES" w:date="2025-07-08T09:03:00Z" w:initials="F">
    <w:p w14:paraId="1F6A9FB5" w14:textId="6F6EC482" w:rsidR="00B66C02" w:rsidRDefault="00B66C02">
      <w:pPr>
        <w:pStyle w:val="Textodecomentrio"/>
      </w:pPr>
      <w:r>
        <w:rPr>
          <w:rStyle w:val="Refdecomentrio"/>
        </w:rPr>
        <w:annotationRef/>
      </w:r>
      <w:r>
        <w:t>Cabe repensar um pouco mais as atividades que poderão prestar, lembrando de ressaltar a contribuição para o desenvolvimento profissional dos membros da EJ dentro da sua área de formação</w:t>
      </w:r>
    </w:p>
  </w:comment>
  <w:comment w:id="1" w:author="FERNANDA PAES ARANTES" w:date="2025-07-08T08:56:00Z" w:initials="F">
    <w:p w14:paraId="0173A8B6" w14:textId="681BEBC8" w:rsidR="00B66C02" w:rsidRDefault="00B66C02">
      <w:pPr>
        <w:pStyle w:val="Textodecomentrio"/>
      </w:pPr>
      <w:r>
        <w:rPr>
          <w:rStyle w:val="Refdecomentrio"/>
        </w:rPr>
        <w:annotationRef/>
      </w:r>
      <w:r>
        <w:t>Isso me parece um objetivo mais voltado para pesquisa. Vocês vão conseguir desenvolver isso como EJ?</w:t>
      </w:r>
    </w:p>
  </w:comment>
  <w:comment w:id="2" w:author="FERNANDA PAES ARANTES" w:date="2025-07-08T08:57:00Z" w:initials="F">
    <w:p w14:paraId="72317212" w14:textId="646A5FD9" w:rsidR="00B66C02" w:rsidRDefault="00B66C02">
      <w:pPr>
        <w:pStyle w:val="Textodecomentrio"/>
      </w:pPr>
      <w:r>
        <w:rPr>
          <w:rStyle w:val="Refdecomentrio"/>
        </w:rPr>
        <w:annotationRef/>
      </w:r>
      <w:r>
        <w:t>Como essas atividades se convertem em prestação de serviço que gerarão receita para a EJ?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6A9FB5" w15:done="0"/>
  <w15:commentEx w15:paraId="0173A8B6" w15:done="0"/>
  <w15:commentEx w15:paraId="723172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0482952" w16cex:dateUtc="2025-07-08T12:03:00Z"/>
  <w16cex:commentExtensible w16cex:durableId="62F1330B" w16cex:dateUtc="2025-07-08T11:56:00Z"/>
  <w16cex:commentExtensible w16cex:durableId="1CDD9185" w16cex:dateUtc="2025-07-08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6A9FB5" w16cid:durableId="30482952"/>
  <w16cid:commentId w16cid:paraId="0173A8B6" w16cid:durableId="62F1330B"/>
  <w16cid:commentId w16cid:paraId="72317212" w16cid:durableId="1CDD91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0533" w14:textId="77777777" w:rsidR="00FC1FEF" w:rsidRDefault="00FC1FEF" w:rsidP="006B7C9B">
      <w:pPr>
        <w:spacing w:after="0" w:line="240" w:lineRule="auto"/>
      </w:pPr>
      <w:r>
        <w:separator/>
      </w:r>
    </w:p>
  </w:endnote>
  <w:endnote w:type="continuationSeparator" w:id="0">
    <w:p w14:paraId="2A7082EA" w14:textId="77777777" w:rsidR="00FC1FEF" w:rsidRDefault="00FC1FEF" w:rsidP="006B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1A54" w14:textId="3FDCC007" w:rsidR="00750F7D" w:rsidRDefault="00750F7D" w:rsidP="00750F7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1F2D" w14:textId="77777777" w:rsidR="00FC1FEF" w:rsidRDefault="00FC1FEF" w:rsidP="006B7C9B">
      <w:pPr>
        <w:spacing w:after="0" w:line="240" w:lineRule="auto"/>
      </w:pPr>
      <w:r>
        <w:separator/>
      </w:r>
    </w:p>
  </w:footnote>
  <w:footnote w:type="continuationSeparator" w:id="0">
    <w:p w14:paraId="51B5BCA4" w14:textId="77777777" w:rsidR="00FC1FEF" w:rsidRDefault="00FC1FEF" w:rsidP="006B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9BE7" w14:textId="250E9B4F" w:rsidR="0001651A" w:rsidRDefault="000165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BD0"/>
    <w:multiLevelType w:val="multilevel"/>
    <w:tmpl w:val="CDCE0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63AD0"/>
    <w:multiLevelType w:val="multilevel"/>
    <w:tmpl w:val="06D43F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CF78B8"/>
    <w:multiLevelType w:val="multilevel"/>
    <w:tmpl w:val="0CB4C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E318E"/>
    <w:multiLevelType w:val="hybridMultilevel"/>
    <w:tmpl w:val="D4A411D6"/>
    <w:lvl w:ilvl="0" w:tplc="244CBF64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B00D8"/>
    <w:multiLevelType w:val="hybridMultilevel"/>
    <w:tmpl w:val="983A5D54"/>
    <w:lvl w:ilvl="0" w:tplc="6CDEF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059B"/>
    <w:multiLevelType w:val="hybridMultilevel"/>
    <w:tmpl w:val="47B2EE1A"/>
    <w:lvl w:ilvl="0" w:tplc="E72624BA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D2FD0"/>
    <w:multiLevelType w:val="hybridMultilevel"/>
    <w:tmpl w:val="A6D265F6"/>
    <w:lvl w:ilvl="0" w:tplc="845AF6E0">
      <w:start w:val="1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7D0B6BD6"/>
    <w:multiLevelType w:val="hybridMultilevel"/>
    <w:tmpl w:val="21FE5F8E"/>
    <w:lvl w:ilvl="0" w:tplc="2F6816C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917556">
    <w:abstractNumId w:val="1"/>
  </w:num>
  <w:num w:numId="2" w16cid:durableId="993341546">
    <w:abstractNumId w:val="2"/>
  </w:num>
  <w:num w:numId="3" w16cid:durableId="1353848119">
    <w:abstractNumId w:val="0"/>
    <w:lvlOverride w:ilvl="0">
      <w:lvl w:ilvl="0">
        <w:numFmt w:val="upperRoman"/>
        <w:lvlText w:val="%1."/>
        <w:lvlJc w:val="right"/>
      </w:lvl>
    </w:lvlOverride>
  </w:num>
  <w:num w:numId="4" w16cid:durableId="1910071400">
    <w:abstractNumId w:val="4"/>
  </w:num>
  <w:num w:numId="5" w16cid:durableId="1803037613">
    <w:abstractNumId w:val="6"/>
  </w:num>
  <w:num w:numId="6" w16cid:durableId="1896231936">
    <w:abstractNumId w:val="3"/>
  </w:num>
  <w:num w:numId="7" w16cid:durableId="1633900812">
    <w:abstractNumId w:val="5"/>
  </w:num>
  <w:num w:numId="8" w16cid:durableId="66736336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RNANDA PAES ARANTES">
    <w15:presenceInfo w15:providerId="AD" w15:userId="S::fernanda.arantes@ufma.br::a00984ce-80f5-45c5-895b-c4e34999d6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A9"/>
    <w:rsid w:val="0001651A"/>
    <w:rsid w:val="000A2E0A"/>
    <w:rsid w:val="00110B0D"/>
    <w:rsid w:val="00290107"/>
    <w:rsid w:val="00317B78"/>
    <w:rsid w:val="00353F9F"/>
    <w:rsid w:val="00354A6C"/>
    <w:rsid w:val="00370F56"/>
    <w:rsid w:val="003A35AA"/>
    <w:rsid w:val="00405F9C"/>
    <w:rsid w:val="00495FF2"/>
    <w:rsid w:val="004B28E3"/>
    <w:rsid w:val="004C6457"/>
    <w:rsid w:val="004D15A9"/>
    <w:rsid w:val="00512287"/>
    <w:rsid w:val="00545671"/>
    <w:rsid w:val="00657FD3"/>
    <w:rsid w:val="006605C1"/>
    <w:rsid w:val="006B5BCA"/>
    <w:rsid w:val="006B7C9B"/>
    <w:rsid w:val="006C2841"/>
    <w:rsid w:val="00745992"/>
    <w:rsid w:val="00750F7D"/>
    <w:rsid w:val="007A22BA"/>
    <w:rsid w:val="007C7D3A"/>
    <w:rsid w:val="00817AA0"/>
    <w:rsid w:val="00836EE4"/>
    <w:rsid w:val="00895B14"/>
    <w:rsid w:val="008D3BA7"/>
    <w:rsid w:val="008E5222"/>
    <w:rsid w:val="00907AAB"/>
    <w:rsid w:val="00925E96"/>
    <w:rsid w:val="00941274"/>
    <w:rsid w:val="00957E92"/>
    <w:rsid w:val="009812F7"/>
    <w:rsid w:val="00994A41"/>
    <w:rsid w:val="009B5745"/>
    <w:rsid w:val="009C4F75"/>
    <w:rsid w:val="00A122C5"/>
    <w:rsid w:val="00A70825"/>
    <w:rsid w:val="00AB6F52"/>
    <w:rsid w:val="00AF20A9"/>
    <w:rsid w:val="00AF6B0A"/>
    <w:rsid w:val="00B66C02"/>
    <w:rsid w:val="00BB3447"/>
    <w:rsid w:val="00BB488C"/>
    <w:rsid w:val="00BD02E0"/>
    <w:rsid w:val="00C31DC2"/>
    <w:rsid w:val="00C726FF"/>
    <w:rsid w:val="00CE0C12"/>
    <w:rsid w:val="00D17623"/>
    <w:rsid w:val="00EA687C"/>
    <w:rsid w:val="00F14699"/>
    <w:rsid w:val="00FB33D8"/>
    <w:rsid w:val="00FC1FEF"/>
    <w:rsid w:val="00FC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E72F"/>
  <w15:chartTrackingRefBased/>
  <w15:docId w15:val="{4FD778D0-41BC-422D-84DC-8F8CE7AE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02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0825"/>
    <w:rPr>
      <w:b/>
      <w:bCs/>
    </w:rPr>
  </w:style>
  <w:style w:type="character" w:customStyle="1" w:styleId="apple-tab-span">
    <w:name w:val="apple-tab-span"/>
    <w:basedOn w:val="Fontepargpadro"/>
    <w:rsid w:val="00354A6C"/>
  </w:style>
  <w:style w:type="paragraph" w:styleId="Cabealho">
    <w:name w:val="header"/>
    <w:basedOn w:val="Normal"/>
    <w:link w:val="CabealhoChar"/>
    <w:uiPriority w:val="99"/>
    <w:unhideWhenUsed/>
    <w:rsid w:val="006B7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7C9B"/>
  </w:style>
  <w:style w:type="paragraph" w:styleId="Rodap">
    <w:name w:val="footer"/>
    <w:basedOn w:val="Normal"/>
    <w:link w:val="RodapChar"/>
    <w:uiPriority w:val="99"/>
    <w:unhideWhenUsed/>
    <w:rsid w:val="006B7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7C9B"/>
  </w:style>
  <w:style w:type="paragraph" w:styleId="Reviso">
    <w:name w:val="Revision"/>
    <w:hidden/>
    <w:uiPriority w:val="99"/>
    <w:semiHidden/>
    <w:rsid w:val="0001651A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F6B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6B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6B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6B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6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98B1A-FA85-40F1-900D-897EC640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8853</TotalTime>
  <Pages>10</Pages>
  <Words>2243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Silva</dc:creator>
  <cp:keywords/>
  <dc:description/>
  <cp:lastModifiedBy>FERNANDA PAES ARANTES</cp:lastModifiedBy>
  <cp:revision>18</cp:revision>
  <dcterms:created xsi:type="dcterms:W3CDTF">2025-06-22T23:17:00Z</dcterms:created>
  <dcterms:modified xsi:type="dcterms:W3CDTF">2025-12-18T11:07:00Z</dcterms:modified>
</cp:coreProperties>
</file>